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CDEA1" w14:textId="18490B67" w:rsidR="002D2933" w:rsidRPr="00A70E99" w:rsidRDefault="002D2933" w:rsidP="002D2933">
      <w:pPr>
        <w:tabs>
          <w:tab w:val="center" w:pos="4536"/>
          <w:tab w:val="right" w:pos="7938"/>
          <w:tab w:val="right" w:pos="9639"/>
        </w:tabs>
        <w:ind w:right="2"/>
        <w:rPr>
          <w:rFonts w:ascii="Arial" w:hAnsi="Arial" w:cs="Arial"/>
          <w:b/>
          <w:bCs/>
          <w:color w:val="000000" w:themeColor="text1"/>
          <w:sz w:val="28"/>
          <w:lang w:val="en-GB"/>
        </w:rPr>
      </w:pPr>
      <w:bookmarkStart w:id="0" w:name="_Hlk145670493"/>
      <w:bookmarkStart w:id="1" w:name="historyclause"/>
      <w:bookmarkStart w:id="2" w:name="_Toc383764588"/>
      <w:r w:rsidRPr="005F4D76">
        <w:rPr>
          <w:rFonts w:ascii="Arial" w:hAnsi="Arial" w:cs="Arial"/>
          <w:b/>
          <w:bCs/>
          <w:color w:val="000000" w:themeColor="text1"/>
          <w:sz w:val="28"/>
        </w:rPr>
        <w:t>3GPP TSG RAN WG1 #118</w:t>
      </w:r>
      <w:r w:rsidRPr="004D32E9">
        <w:rPr>
          <w:rFonts w:ascii="Arial" w:hAnsi="Arial" w:cs="Arial"/>
          <w:b/>
          <w:bCs/>
          <w:color w:val="000000" w:themeColor="text1"/>
          <w:sz w:val="28"/>
        </w:rPr>
        <w:t>bis</w:t>
      </w:r>
      <w:r w:rsidRPr="005F4D76">
        <w:rPr>
          <w:rFonts w:ascii="Arial" w:hAnsi="Arial" w:cs="Arial"/>
          <w:b/>
          <w:bCs/>
          <w:color w:val="000000" w:themeColor="text1"/>
          <w:sz w:val="28"/>
        </w:rPr>
        <w:t xml:space="preserve">                                                  </w:t>
      </w:r>
      <w:r w:rsidR="004D32E9" w:rsidRPr="004D32E9">
        <w:rPr>
          <w:rFonts w:ascii="Arial" w:hAnsi="Arial" w:cs="Arial"/>
          <w:b/>
          <w:bCs/>
          <w:color w:val="000000" w:themeColor="text1"/>
          <w:sz w:val="28"/>
        </w:rPr>
        <w:t>R1-2408588</w:t>
      </w:r>
    </w:p>
    <w:p w14:paraId="6FA597A2" w14:textId="77777777" w:rsidR="002D2933" w:rsidRPr="005F4D76" w:rsidRDefault="002D2933" w:rsidP="002D2933">
      <w:pPr>
        <w:tabs>
          <w:tab w:val="center" w:pos="4536"/>
          <w:tab w:val="right" w:pos="7938"/>
          <w:tab w:val="right" w:pos="9639"/>
        </w:tabs>
        <w:ind w:right="2"/>
        <w:rPr>
          <w:rFonts w:ascii="Arial" w:eastAsia="MS Mincho" w:hAnsi="Arial" w:cs="Arial"/>
          <w:b/>
          <w:bCs/>
          <w:color w:val="000000" w:themeColor="text1"/>
          <w:sz w:val="28"/>
          <w:lang w:eastAsia="ja-JP"/>
        </w:rPr>
      </w:pPr>
      <w:r>
        <w:rPr>
          <w:rFonts w:ascii="Arial" w:eastAsia="MS Mincho" w:hAnsi="Arial" w:cs="Arial"/>
          <w:b/>
          <w:bCs/>
          <w:color w:val="000000" w:themeColor="text1"/>
          <w:sz w:val="28"/>
          <w:lang w:val="en-GB" w:eastAsia="ja-JP"/>
        </w:rPr>
        <w:t>Hefei, China</w:t>
      </w:r>
      <w:r w:rsidRPr="005F4D76">
        <w:rPr>
          <w:rFonts w:ascii="Arial" w:eastAsia="MS Mincho" w:hAnsi="Arial" w:cs="Arial"/>
          <w:b/>
          <w:bCs/>
          <w:color w:val="000000" w:themeColor="text1"/>
          <w:sz w:val="28"/>
          <w:lang w:val="en-GB" w:eastAsia="ja-JP"/>
        </w:rPr>
        <w:t>,</w:t>
      </w:r>
      <w:r w:rsidRPr="005F4D76">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val="en-GB" w:eastAsia="ja-JP"/>
        </w:rPr>
        <w:t>October</w:t>
      </w:r>
      <w:r w:rsidRPr="005F4D76">
        <w:rPr>
          <w:rFonts w:ascii="Arial" w:eastAsia="MS Mincho" w:hAnsi="Arial" w:cs="Arial"/>
          <w:b/>
          <w:bCs/>
          <w:color w:val="000000" w:themeColor="text1"/>
          <w:sz w:val="28"/>
          <w:lang w:eastAsia="ja-JP"/>
        </w:rPr>
        <w:t xml:space="preserve"> </w:t>
      </w:r>
      <w:r w:rsidRPr="005F4D76">
        <w:rPr>
          <w:rFonts w:ascii="Arial" w:eastAsia="MS Mincho" w:hAnsi="Arial" w:cs="Arial"/>
          <w:b/>
          <w:bCs/>
          <w:color w:val="000000" w:themeColor="text1"/>
          <w:sz w:val="28"/>
          <w:lang w:val="en-GB" w:eastAsia="ja-JP"/>
        </w:rPr>
        <w:t>1</w:t>
      </w:r>
      <w:r>
        <w:rPr>
          <w:rFonts w:ascii="Arial" w:eastAsia="MS Mincho" w:hAnsi="Arial" w:cs="Arial"/>
          <w:b/>
          <w:bCs/>
          <w:color w:val="000000" w:themeColor="text1"/>
          <w:sz w:val="28"/>
          <w:lang w:val="en-GB" w:eastAsia="ja-JP"/>
        </w:rPr>
        <w:t>4</w:t>
      </w:r>
      <w:r w:rsidRPr="005F4D76">
        <w:rPr>
          <w:rFonts w:ascii="Malgun Gothic" w:eastAsia="Malgun Gothic" w:hAnsi="Malgun Gothic" w:cs="Malgun Gothic" w:hint="eastAsia"/>
          <w:b/>
          <w:bCs/>
          <w:color w:val="000000" w:themeColor="text1"/>
          <w:sz w:val="28"/>
          <w:vertAlign w:val="superscript"/>
          <w:lang w:eastAsia="ko-KR"/>
        </w:rPr>
        <w:t>th</w:t>
      </w:r>
      <w:r w:rsidRPr="005F4D76">
        <w:rPr>
          <w:rFonts w:ascii="Arial" w:eastAsia="MS Mincho" w:hAnsi="Arial" w:cs="Arial"/>
          <w:b/>
          <w:bCs/>
          <w:color w:val="000000" w:themeColor="text1"/>
          <w:sz w:val="28"/>
          <w:lang w:eastAsia="ja-JP"/>
        </w:rPr>
        <w:t xml:space="preserve"> </w:t>
      </w:r>
      <w:r w:rsidRPr="005F4D76">
        <w:rPr>
          <w:rFonts w:ascii="Arial" w:hAnsi="Arial" w:cs="Arial"/>
          <w:b/>
          <w:bCs/>
          <w:color w:val="000000" w:themeColor="text1"/>
          <w:sz w:val="28"/>
        </w:rPr>
        <w:t xml:space="preserve">– </w:t>
      </w:r>
      <w:r w:rsidRPr="005F4D76">
        <w:rPr>
          <w:rFonts w:ascii="Arial" w:eastAsia="MS Mincho" w:hAnsi="Arial" w:cs="Arial"/>
          <w:b/>
          <w:bCs/>
          <w:color w:val="000000" w:themeColor="text1"/>
          <w:sz w:val="28"/>
          <w:lang w:val="en-GB" w:eastAsia="ja-JP"/>
        </w:rPr>
        <w:t>1</w:t>
      </w:r>
      <w:r>
        <w:rPr>
          <w:rFonts w:ascii="Arial" w:eastAsia="MS Mincho" w:hAnsi="Arial" w:cs="Arial"/>
          <w:b/>
          <w:bCs/>
          <w:color w:val="000000" w:themeColor="text1"/>
          <w:sz w:val="28"/>
          <w:lang w:val="en-GB" w:eastAsia="ja-JP"/>
        </w:rPr>
        <w:t>8</w:t>
      </w:r>
      <w:r w:rsidRPr="005F4D76">
        <w:rPr>
          <w:rFonts w:ascii="Malgun Gothic" w:eastAsia="Malgun Gothic" w:hAnsi="Malgun Gothic" w:cs="Malgun Gothic" w:hint="eastAsia"/>
          <w:b/>
          <w:bCs/>
          <w:color w:val="000000" w:themeColor="text1"/>
          <w:sz w:val="28"/>
          <w:vertAlign w:val="superscript"/>
          <w:lang w:eastAsia="ko-KR"/>
        </w:rPr>
        <w:t>th</w:t>
      </w:r>
      <w:r w:rsidRPr="005F4D76">
        <w:rPr>
          <w:rFonts w:ascii="Arial" w:eastAsia="MS Mincho" w:hAnsi="Arial" w:cs="Arial"/>
          <w:b/>
          <w:bCs/>
          <w:color w:val="000000" w:themeColor="text1"/>
          <w:sz w:val="28"/>
          <w:lang w:eastAsia="ja-JP"/>
        </w:rPr>
        <w:t>, 2024</w:t>
      </w:r>
    </w:p>
    <w:p w14:paraId="3A0AE364" w14:textId="77777777" w:rsidR="00DB056D" w:rsidRPr="00AD44E7"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AD44E7" w:rsidRDefault="00A40271" w:rsidP="00A40271">
      <w:pPr>
        <w:pStyle w:val="Comments"/>
        <w:rPr>
          <w:rFonts w:cs="Arial"/>
          <w:b/>
          <w:bCs/>
          <w:i w:val="0"/>
          <w:noProof w:val="0"/>
          <w:sz w:val="28"/>
          <w:szCs w:val="20"/>
          <w:lang w:eastAsia="ja-JP"/>
        </w:rPr>
      </w:pPr>
    </w:p>
    <w:p w14:paraId="166C5644" w14:textId="1F98CB45"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Source: Google</w:t>
      </w:r>
    </w:p>
    <w:p w14:paraId="55362DDE" w14:textId="0AAD08CB"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Title:</w:t>
      </w:r>
      <w:r w:rsidRPr="00AD44E7">
        <w:rPr>
          <w:rFonts w:eastAsia="MS Mincho" w:cs="Arial"/>
          <w:bCs/>
          <w:noProof w:val="0"/>
          <w:sz w:val="28"/>
          <w:lang w:eastAsia="ja-JP"/>
        </w:rPr>
        <w:tab/>
      </w:r>
      <w:r w:rsidR="007C3BC4" w:rsidRPr="00AD44E7">
        <w:rPr>
          <w:rFonts w:eastAsia="MS Mincho" w:cs="Arial"/>
          <w:bCs/>
          <w:noProof w:val="0"/>
          <w:sz w:val="28"/>
          <w:lang w:eastAsia="ja-JP"/>
        </w:rPr>
        <w:t>On</w:t>
      </w:r>
      <w:r w:rsidR="00FD1DD9" w:rsidRPr="00AD44E7">
        <w:rPr>
          <w:rFonts w:eastAsia="MS Mincho" w:cs="Arial"/>
          <w:bCs/>
          <w:noProof w:val="0"/>
          <w:sz w:val="28"/>
          <w:lang w:eastAsia="ja-JP"/>
        </w:rPr>
        <w:t xml:space="preserve"> the</w:t>
      </w:r>
      <w:r w:rsidR="007C3BC4" w:rsidRPr="00AD44E7">
        <w:rPr>
          <w:rFonts w:eastAsia="MS Mincho" w:cs="Arial"/>
          <w:bCs/>
          <w:noProof w:val="0"/>
          <w:sz w:val="28"/>
          <w:lang w:eastAsia="ja-JP"/>
        </w:rPr>
        <w:t xml:space="preserve"> </w:t>
      </w:r>
      <w:r w:rsidR="00FD1DD9" w:rsidRPr="00AD44E7">
        <w:rPr>
          <w:rFonts w:eastAsia="MS Mincho" w:cs="Arial"/>
          <w:bCs/>
          <w:noProof w:val="0"/>
          <w:sz w:val="28"/>
          <w:lang w:eastAsia="ja-JP"/>
        </w:rPr>
        <w:t xml:space="preserve">gNB-to-gNB CLI and the UE-to-UE CLI </w:t>
      </w:r>
      <w:r w:rsidR="00CC4110" w:rsidRPr="00AD44E7">
        <w:rPr>
          <w:rFonts w:eastAsia="MS Mincho" w:cs="Arial"/>
          <w:bCs/>
          <w:noProof w:val="0"/>
          <w:sz w:val="28"/>
          <w:lang w:eastAsia="ja-JP"/>
        </w:rPr>
        <w:t>handling</w:t>
      </w:r>
    </w:p>
    <w:p w14:paraId="1A8A7C36" w14:textId="77777777" w:rsidR="00A40271" w:rsidRPr="00AD44E7" w:rsidRDefault="00A40271" w:rsidP="00A40271">
      <w:pPr>
        <w:pStyle w:val="Header"/>
        <w:rPr>
          <w:rFonts w:eastAsia="MS Mincho" w:cs="Arial"/>
          <w:bCs/>
          <w:noProof w:val="0"/>
          <w:sz w:val="28"/>
          <w:lang w:eastAsia="ja-JP"/>
        </w:rPr>
      </w:pPr>
      <w:r w:rsidRPr="00AD44E7">
        <w:rPr>
          <w:rFonts w:eastAsia="MS Mincho" w:cs="Arial"/>
          <w:bCs/>
          <w:noProof w:val="0"/>
          <w:sz w:val="28"/>
          <w:lang w:eastAsia="ja-JP"/>
        </w:rPr>
        <w:t>Document for: Discussion and Decision</w:t>
      </w:r>
    </w:p>
    <w:bookmarkEnd w:id="1"/>
    <w:bookmarkEnd w:id="2"/>
    <w:p w14:paraId="43586964" w14:textId="77777777" w:rsidR="006A16BD" w:rsidRPr="00AD44E7" w:rsidRDefault="006A16BD"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Default="00EE036A" w:rsidP="00EE036A">
      <w:pPr>
        <w:pStyle w:val="Heading1"/>
        <w:jc w:val="both"/>
        <w:rPr>
          <w:lang w:eastAsia="zh-TW"/>
        </w:rPr>
      </w:pPr>
      <w:r w:rsidRPr="00AD44E7">
        <w:rPr>
          <w:rFonts w:hint="eastAsia"/>
          <w:lang w:eastAsia="zh-TW"/>
        </w:rPr>
        <w:t>Introduction</w:t>
      </w:r>
    </w:p>
    <w:p w14:paraId="59BE7731" w14:textId="77777777" w:rsidR="006A16BD" w:rsidRPr="006A16BD" w:rsidRDefault="006A16BD" w:rsidP="006A16BD">
      <w:pPr>
        <w:rPr>
          <w:lang w:val="en-GB" w:eastAsia="zh-TW"/>
        </w:rPr>
      </w:pPr>
    </w:p>
    <w:p w14:paraId="03B4DCF1" w14:textId="5E33B335" w:rsidR="00602D4C" w:rsidRPr="00746C59" w:rsidRDefault="00815A34" w:rsidP="00D0331B">
      <w:pPr>
        <w:rPr>
          <w:rFonts w:eastAsia="Malgun Gothic"/>
          <w:lang w:val="en-US" w:eastAsia="ko-KR"/>
        </w:rPr>
      </w:pPr>
      <w:r w:rsidRPr="00746C59">
        <w:rPr>
          <w:rFonts w:eastAsia="Times"/>
          <w:lang w:val="en-US"/>
        </w:rPr>
        <w:t xml:space="preserve">The </w:t>
      </w:r>
      <w:r w:rsidR="00D0331B" w:rsidRPr="00746C59">
        <w:rPr>
          <w:rFonts w:eastAsia="Times"/>
          <w:lang w:val="en-US"/>
        </w:rPr>
        <w:t xml:space="preserve">Rel-19 Work item for </w:t>
      </w:r>
      <w:r w:rsidR="007C3BC4" w:rsidRPr="00746C59">
        <w:rPr>
          <w:rFonts w:eastAsia="Times"/>
          <w:lang w:val="en-US"/>
        </w:rPr>
        <w:t>the evolution of NR duplex operation</w:t>
      </w:r>
      <w:r w:rsidR="00D0331B" w:rsidRPr="00746C59">
        <w:rPr>
          <w:rFonts w:eastAsia="Times"/>
          <w:lang w:val="en-US"/>
        </w:rPr>
        <w:t xml:space="preserve"> has been approved in RAN#102</w:t>
      </w:r>
      <w:r w:rsidR="00552C39" w:rsidRPr="00746C59">
        <w:rPr>
          <w:rFonts w:eastAsia="Times"/>
          <w:lang w:val="en-US"/>
        </w:rPr>
        <w:t xml:space="preserve"> </w:t>
      </w:r>
      <w:r w:rsidR="00552C39" w:rsidRPr="00746C59">
        <w:rPr>
          <w:rFonts w:eastAsia="Times"/>
          <w:lang w:val="en-US"/>
        </w:rPr>
        <w:fldChar w:fldCharType="begin"/>
      </w:r>
      <w:r w:rsidR="00552C39" w:rsidRPr="00746C59">
        <w:rPr>
          <w:rFonts w:eastAsia="Times"/>
          <w:lang w:val="en-US"/>
        </w:rPr>
        <w:instrText xml:space="preserve"> REF _Ref158626532 \r \h </w:instrText>
      </w:r>
      <w:r w:rsidRPr="00746C59">
        <w:rPr>
          <w:rFonts w:eastAsia="Times"/>
          <w:lang w:val="en-US"/>
        </w:rPr>
        <w:instrText xml:space="preserve"> \* MERGEFORMAT </w:instrText>
      </w:r>
      <w:r w:rsidR="00552C39" w:rsidRPr="00746C59">
        <w:rPr>
          <w:rFonts w:eastAsia="Times"/>
          <w:lang w:val="en-US"/>
        </w:rPr>
      </w:r>
      <w:r w:rsidR="00552C39" w:rsidRPr="00746C59">
        <w:rPr>
          <w:rFonts w:eastAsia="Times"/>
          <w:lang w:val="en-US"/>
        </w:rPr>
        <w:fldChar w:fldCharType="separate"/>
      </w:r>
      <w:r w:rsidR="00552C39" w:rsidRPr="00746C59">
        <w:rPr>
          <w:rFonts w:eastAsia="Times"/>
          <w:lang w:val="en-US"/>
        </w:rPr>
        <w:t>[1]</w:t>
      </w:r>
      <w:r w:rsidR="00552C39" w:rsidRPr="00746C59">
        <w:rPr>
          <w:rFonts w:eastAsia="Times"/>
          <w:lang w:val="en-US"/>
        </w:rPr>
        <w:fldChar w:fldCharType="end"/>
      </w:r>
      <w:r w:rsidR="00D0331B" w:rsidRPr="00746C59">
        <w:rPr>
          <w:rFonts w:eastAsia="Times"/>
          <w:lang w:val="en-US"/>
        </w:rPr>
        <w:t xml:space="preserve">. </w:t>
      </w:r>
      <w:r w:rsidR="00D82F03" w:rsidRPr="00746C59">
        <w:rPr>
          <w:rFonts w:eastAsia="Times"/>
          <w:lang w:val="en-US"/>
        </w:rPr>
        <w:t xml:space="preserve">One of the main constraints in effective SBFD operation is the </w:t>
      </w:r>
      <w:r w:rsidR="00D82F03" w:rsidRPr="00746C59">
        <w:rPr>
          <w:rFonts w:eastAsia="Malgun Gothic"/>
          <w:lang w:val="en-US" w:eastAsia="ko-KR"/>
        </w:rPr>
        <w:t>gNB-to-gNB</w:t>
      </w:r>
      <w:r w:rsidR="00D82F03" w:rsidRPr="00746C59">
        <w:rPr>
          <w:rFonts w:eastAsia="Times"/>
          <w:lang w:val="en-US"/>
        </w:rPr>
        <w:t xml:space="preserve"> CLI and the </w:t>
      </w:r>
      <w:r w:rsidR="00D82F03" w:rsidRPr="00746C59">
        <w:rPr>
          <w:rFonts w:eastAsia="Malgun Gothic"/>
          <w:lang w:val="en-US" w:eastAsia="ko-KR"/>
        </w:rPr>
        <w:t xml:space="preserve">UE-to-UE CLI. </w:t>
      </w:r>
    </w:p>
    <w:p w14:paraId="4E08C98B" w14:textId="77777777" w:rsidR="00602D4C" w:rsidRPr="00746C59" w:rsidRDefault="00602D4C" w:rsidP="00D0331B">
      <w:pPr>
        <w:rPr>
          <w:rFonts w:eastAsia="Malgun Gothic"/>
          <w:lang w:val="en-US" w:eastAsia="ko-KR"/>
        </w:rPr>
      </w:pPr>
    </w:p>
    <w:p w14:paraId="7A0DFA7C" w14:textId="169C5996" w:rsidR="00602D4C" w:rsidRPr="00746C59" w:rsidRDefault="00204726" w:rsidP="00602D4C">
      <w:pPr>
        <w:rPr>
          <w:rFonts w:eastAsia="Malgun Gothic"/>
          <w:lang w:val="en-US" w:eastAsia="ko-KR"/>
        </w:rPr>
      </w:pPr>
      <w:r w:rsidRPr="00746C59">
        <w:rPr>
          <w:rFonts w:eastAsia="Malgun Gothic"/>
          <w:lang w:val="en-US" w:eastAsia="ko-KR"/>
        </w:rPr>
        <w:t>Conventional</w:t>
      </w:r>
      <w:r w:rsidR="00602D4C" w:rsidRPr="00746C59">
        <w:rPr>
          <w:rFonts w:eastAsia="Malgun Gothic"/>
          <w:lang w:val="en-US" w:eastAsia="ko-KR"/>
        </w:rPr>
        <w:t xml:space="preserve"> TDD </w:t>
      </w:r>
      <w:r w:rsidRPr="00746C59">
        <w:rPr>
          <w:rFonts w:eastAsia="Malgun Gothic"/>
          <w:lang w:val="en-US" w:eastAsia="ko-KR"/>
        </w:rPr>
        <w:t>operation</w:t>
      </w:r>
      <w:r w:rsidR="00602D4C" w:rsidRPr="00746C59">
        <w:rPr>
          <w:rFonts w:eastAsia="Malgun Gothic"/>
          <w:lang w:val="en-US" w:eastAsia="ko-KR"/>
        </w:rPr>
        <w:t xml:space="preserve"> mitigate interference between neighboring UEs and </w:t>
      </w:r>
      <w:proofErr w:type="spellStart"/>
      <w:r w:rsidR="00602D4C" w:rsidRPr="00746C59">
        <w:rPr>
          <w:rFonts w:eastAsia="Malgun Gothic"/>
          <w:lang w:val="en-US" w:eastAsia="ko-KR"/>
        </w:rPr>
        <w:t>gNBs</w:t>
      </w:r>
      <w:proofErr w:type="spellEnd"/>
      <w:r w:rsidR="00602D4C" w:rsidRPr="00746C59">
        <w:rPr>
          <w:rFonts w:eastAsia="Malgun Gothic"/>
          <w:lang w:val="en-US" w:eastAsia="ko-KR"/>
        </w:rPr>
        <w:t xml:space="preserve"> by segregating UL and DL transmissions into distinct time slots</w:t>
      </w:r>
      <w:r w:rsidR="00DA775B" w:rsidRPr="00746C59">
        <w:rPr>
          <w:rFonts w:eastAsia="Malgun Gothic"/>
          <w:lang w:val="en-US" w:eastAsia="ko-KR"/>
        </w:rPr>
        <w:t>/symbols</w:t>
      </w:r>
      <w:r w:rsidRPr="00746C59">
        <w:rPr>
          <w:rFonts w:eastAsia="Malgun Gothic"/>
          <w:lang w:val="en-US" w:eastAsia="ko-KR"/>
        </w:rPr>
        <w:t>, hence splitting the time domain between UL and DL</w:t>
      </w:r>
      <w:r w:rsidR="00602D4C" w:rsidRPr="00746C59">
        <w:rPr>
          <w:rFonts w:eastAsia="Malgun Gothic"/>
          <w:lang w:val="en-US" w:eastAsia="ko-KR"/>
        </w:rPr>
        <w:t>. In contrast, SBFD allows simultaneous UL and DL transmissions within the same time slot</w:t>
      </w:r>
      <w:r w:rsidR="00DA775B" w:rsidRPr="00746C59">
        <w:rPr>
          <w:rFonts w:eastAsia="Malgun Gothic"/>
          <w:lang w:val="en-US" w:eastAsia="ko-KR"/>
        </w:rPr>
        <w:t>s/symbols</w:t>
      </w:r>
      <w:r w:rsidR="00602D4C" w:rsidRPr="00746C59">
        <w:rPr>
          <w:rFonts w:eastAsia="Malgun Gothic"/>
          <w:lang w:val="en-US" w:eastAsia="ko-KR"/>
        </w:rPr>
        <w:t xml:space="preserve"> at the gNB. This introduces the potential for:</w:t>
      </w:r>
    </w:p>
    <w:p w14:paraId="054F6574" w14:textId="77777777" w:rsidR="00602D4C" w:rsidRPr="00746C59" w:rsidRDefault="00602D4C" w:rsidP="00602D4C">
      <w:pPr>
        <w:rPr>
          <w:rFonts w:eastAsia="Malgun Gothic"/>
          <w:lang w:val="en-US" w:eastAsia="ko-KR"/>
        </w:rPr>
      </w:pPr>
    </w:p>
    <w:p w14:paraId="51F3D71A" w14:textId="0AC86BC0" w:rsidR="00602D4C" w:rsidRPr="00746C59" w:rsidRDefault="00602D4C" w:rsidP="00602D4C">
      <w:pPr>
        <w:pStyle w:val="ListParagraph"/>
        <w:numPr>
          <w:ilvl w:val="0"/>
          <w:numId w:val="78"/>
        </w:numPr>
        <w:rPr>
          <w:rFonts w:ascii="Times New Roman" w:eastAsia="Malgun Gothic" w:hAnsi="Times New Roman" w:cs="Times New Roman"/>
          <w:lang w:val="en-US" w:eastAsia="ko-KR"/>
        </w:rPr>
      </w:pPr>
      <w:r w:rsidRPr="00746C59">
        <w:rPr>
          <w:rFonts w:ascii="Times New Roman" w:eastAsia="Malgun Gothic" w:hAnsi="Times New Roman" w:cs="Times New Roman"/>
          <w:lang w:val="en-US" w:eastAsia="ko-KR"/>
        </w:rPr>
        <w:t>Inter-UE CLI: the UL transmission of one</w:t>
      </w:r>
      <w:r w:rsidR="00CE5A7F" w:rsidRPr="00746C59">
        <w:rPr>
          <w:rFonts w:ascii="Times New Roman" w:eastAsia="Malgun Gothic" w:hAnsi="Times New Roman" w:cs="Times New Roman"/>
          <w:lang w:val="en-US" w:eastAsia="ko-KR"/>
        </w:rPr>
        <w:t xml:space="preserve"> </w:t>
      </w:r>
      <w:r w:rsidR="000F2C09" w:rsidRPr="00746C59">
        <w:rPr>
          <w:rFonts w:ascii="Times New Roman" w:eastAsia="Malgun Gothic" w:hAnsi="Times New Roman" w:cs="Times New Roman"/>
          <w:lang w:val="en-US" w:eastAsia="ko-KR"/>
        </w:rPr>
        <w:t>aggressor</w:t>
      </w:r>
      <w:r w:rsidRPr="00746C59">
        <w:rPr>
          <w:rFonts w:ascii="Times New Roman" w:eastAsia="Malgun Gothic" w:hAnsi="Times New Roman" w:cs="Times New Roman"/>
          <w:lang w:val="en-US" w:eastAsia="ko-KR"/>
        </w:rPr>
        <w:t xml:space="preserve"> UE can degrade the DL signal reception quality at a neighboring </w:t>
      </w:r>
      <w:r w:rsidR="00CE5A7F" w:rsidRPr="00746C59">
        <w:rPr>
          <w:rFonts w:ascii="Times New Roman" w:eastAsia="Malgun Gothic" w:hAnsi="Times New Roman" w:cs="Times New Roman"/>
          <w:lang w:val="en-US" w:eastAsia="ko-KR"/>
        </w:rPr>
        <w:t xml:space="preserve">victim </w:t>
      </w:r>
      <w:r w:rsidRPr="00746C59">
        <w:rPr>
          <w:rFonts w:ascii="Times New Roman" w:eastAsia="Malgun Gothic" w:hAnsi="Times New Roman" w:cs="Times New Roman"/>
          <w:lang w:val="en-US" w:eastAsia="ko-KR"/>
        </w:rPr>
        <w:t>UE.</w:t>
      </w:r>
    </w:p>
    <w:p w14:paraId="2E01C117" w14:textId="0F0B147F" w:rsidR="00602D4C" w:rsidRPr="00746C59" w:rsidRDefault="00602D4C" w:rsidP="00602D4C">
      <w:pPr>
        <w:pStyle w:val="ListParagraph"/>
        <w:numPr>
          <w:ilvl w:val="0"/>
          <w:numId w:val="78"/>
        </w:numPr>
        <w:rPr>
          <w:rFonts w:ascii="Times New Roman" w:eastAsia="Malgun Gothic" w:hAnsi="Times New Roman" w:cs="Times New Roman"/>
          <w:lang w:val="en-US" w:eastAsia="ko-KR"/>
        </w:rPr>
      </w:pPr>
      <w:r w:rsidRPr="00746C59">
        <w:rPr>
          <w:rFonts w:ascii="Times New Roman" w:eastAsia="Malgun Gothic" w:hAnsi="Times New Roman" w:cs="Times New Roman"/>
          <w:lang w:val="en-US" w:eastAsia="ko-KR"/>
        </w:rPr>
        <w:t xml:space="preserve">Inter-gNB CLI: the DL transmission of one </w:t>
      </w:r>
      <w:r w:rsidR="00CE5A7F" w:rsidRPr="00746C59">
        <w:rPr>
          <w:rFonts w:ascii="Times New Roman" w:eastAsia="Malgun Gothic" w:hAnsi="Times New Roman" w:cs="Times New Roman"/>
          <w:lang w:val="en-US" w:eastAsia="ko-KR"/>
        </w:rPr>
        <w:t xml:space="preserve">aggressor </w:t>
      </w:r>
      <w:r w:rsidRPr="00746C59">
        <w:rPr>
          <w:rFonts w:ascii="Times New Roman" w:eastAsia="Malgun Gothic" w:hAnsi="Times New Roman" w:cs="Times New Roman"/>
          <w:lang w:val="en-US" w:eastAsia="ko-KR"/>
        </w:rPr>
        <w:t xml:space="preserve">gNB can interfere with the UL signal reception at a neighboring </w:t>
      </w:r>
      <w:r w:rsidR="00CE5A7F" w:rsidRPr="00746C59">
        <w:rPr>
          <w:rFonts w:ascii="Times New Roman" w:eastAsia="Malgun Gothic" w:hAnsi="Times New Roman" w:cs="Times New Roman"/>
          <w:lang w:val="en-US" w:eastAsia="ko-KR"/>
        </w:rPr>
        <w:t xml:space="preserve">victim </w:t>
      </w:r>
      <w:r w:rsidRPr="00746C59">
        <w:rPr>
          <w:rFonts w:ascii="Times New Roman" w:eastAsia="Malgun Gothic" w:hAnsi="Times New Roman" w:cs="Times New Roman"/>
          <w:lang w:val="en-US" w:eastAsia="ko-KR"/>
        </w:rPr>
        <w:t>gNB.</w:t>
      </w:r>
    </w:p>
    <w:p w14:paraId="4109642B" w14:textId="77777777" w:rsidR="00602D4C" w:rsidRPr="00746C59" w:rsidRDefault="00602D4C" w:rsidP="00D0331B">
      <w:pPr>
        <w:rPr>
          <w:rFonts w:eastAsia="Malgun Gothic"/>
          <w:lang w:val="en-US" w:eastAsia="ko-KR"/>
        </w:rPr>
      </w:pPr>
    </w:p>
    <w:p w14:paraId="3BA7F0D0" w14:textId="14594DC6" w:rsidR="00D0331B" w:rsidRPr="00746C59" w:rsidRDefault="00D82F03" w:rsidP="00D0331B">
      <w:pPr>
        <w:rPr>
          <w:rFonts w:eastAsia="Times"/>
          <w:lang w:val="en-US"/>
        </w:rPr>
      </w:pPr>
      <w:r w:rsidRPr="00746C59">
        <w:rPr>
          <w:rFonts w:eastAsia="Times"/>
          <w:lang w:val="en-US"/>
        </w:rPr>
        <w:t xml:space="preserve">Effective CLI mitigation techniques are needed to be specified in Rel-19.  </w:t>
      </w:r>
      <w:r w:rsidR="00D0331B" w:rsidRPr="00746C59">
        <w:rPr>
          <w:rFonts w:eastAsia="Times"/>
          <w:lang w:val="en-US"/>
        </w:rPr>
        <w:t xml:space="preserve">The following </w:t>
      </w:r>
      <w:r w:rsidRPr="00746C59">
        <w:rPr>
          <w:rFonts w:eastAsia="Times"/>
          <w:lang w:val="en-US"/>
        </w:rPr>
        <w:t xml:space="preserve">WI </w:t>
      </w:r>
      <w:r w:rsidR="00D0331B" w:rsidRPr="00746C59">
        <w:rPr>
          <w:rFonts w:eastAsia="Times"/>
          <w:lang w:val="en-US"/>
        </w:rPr>
        <w:t>objective</w:t>
      </w:r>
      <w:r w:rsidR="00552C39" w:rsidRPr="00746C59">
        <w:rPr>
          <w:rFonts w:eastAsia="Times"/>
          <w:lang w:val="en-US"/>
        </w:rPr>
        <w:t>s</w:t>
      </w:r>
      <w:r w:rsidR="00D0331B" w:rsidRPr="00746C59">
        <w:rPr>
          <w:rFonts w:eastAsia="Times"/>
          <w:lang w:val="en-US"/>
        </w:rPr>
        <w:t xml:space="preserve"> for </w:t>
      </w:r>
      <w:r w:rsidR="00552C39" w:rsidRPr="00746C59">
        <w:rPr>
          <w:rFonts w:eastAsia="Times"/>
          <w:lang w:val="en-US"/>
        </w:rPr>
        <w:t xml:space="preserve">the </w:t>
      </w:r>
      <w:r w:rsidRPr="00746C59">
        <w:rPr>
          <w:rFonts w:eastAsia="Times"/>
          <w:lang w:val="en-US"/>
        </w:rPr>
        <w:t xml:space="preserve">CLI mitigation </w:t>
      </w:r>
      <w:r w:rsidR="00552C39" w:rsidRPr="00746C59">
        <w:rPr>
          <w:rFonts w:eastAsia="Times"/>
          <w:lang w:val="en-US"/>
        </w:rPr>
        <w:t>have</w:t>
      </w:r>
      <w:r w:rsidR="00D0331B" w:rsidRPr="00746C59">
        <w:rPr>
          <w:rFonts w:eastAsia="Times"/>
          <w:lang w:val="en-US"/>
        </w:rPr>
        <w:t xml:space="preserve"> been captured as below:</w:t>
      </w:r>
    </w:p>
    <w:p w14:paraId="1AAFABDF" w14:textId="77777777" w:rsidR="00602D4C" w:rsidRPr="00746C59" w:rsidRDefault="00602D4C" w:rsidP="00D0331B">
      <w:pPr>
        <w:rPr>
          <w:rFonts w:eastAsia="Times"/>
          <w:lang w:val="en-US"/>
        </w:rPr>
      </w:pPr>
    </w:p>
    <w:p w14:paraId="72FA7BD3" w14:textId="77777777" w:rsidR="00CC4110" w:rsidRPr="00746C59" w:rsidRDefault="00CC4110" w:rsidP="00CC4110">
      <w:pPr>
        <w:numPr>
          <w:ilvl w:val="0"/>
          <w:numId w:val="55"/>
        </w:numPr>
        <w:spacing w:after="160" w:line="256" w:lineRule="auto"/>
        <w:ind w:right="-99"/>
        <w:rPr>
          <w:rFonts w:eastAsia="Malgun Gothic"/>
          <w:i/>
          <w:iCs/>
          <w:lang w:val="en-US" w:eastAsia="ko-KR"/>
        </w:rPr>
      </w:pPr>
      <w:r w:rsidRPr="00746C59">
        <w:rPr>
          <w:rFonts w:eastAsia="Malgun Gothic"/>
          <w:i/>
          <w:iCs/>
          <w:lang w:val="en-US" w:eastAsia="ko-KR"/>
        </w:rPr>
        <w:t>Specify enhancements for CLI handling [RAN1, RAN2, RAN3]:</w:t>
      </w:r>
    </w:p>
    <w:p w14:paraId="0E6D5281" w14:textId="77777777" w:rsidR="00CC4110" w:rsidRPr="00746C59" w:rsidRDefault="00CC4110" w:rsidP="00CC4110">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Support gNB-to-gNB co-channel CLI handling scheme(s) (the detailed schemes are to be down-selected from those in TR38.858 by RAN1#117)</w:t>
      </w:r>
    </w:p>
    <w:p w14:paraId="1302D44A" w14:textId="77777777" w:rsidR="00CC4110" w:rsidRPr="00746C59" w:rsidRDefault="00CC4110" w:rsidP="00CC4110">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 xml:space="preserve">Support UE-to-UE co-channel CLI handling scheme(s) (the detailed schemes are to be down-selected from those in TR38.858 by RAN1#117) </w:t>
      </w:r>
    </w:p>
    <w:p w14:paraId="3EE4AC28" w14:textId="02DB6BB1" w:rsidR="00111B8D" w:rsidRPr="00746C59" w:rsidRDefault="00CC4110" w:rsidP="001457BB">
      <w:pPr>
        <w:numPr>
          <w:ilvl w:val="1"/>
          <w:numId w:val="55"/>
        </w:numPr>
        <w:spacing w:after="160" w:line="256" w:lineRule="auto"/>
        <w:ind w:right="-99"/>
        <w:rPr>
          <w:rFonts w:eastAsia="Malgun Gothic"/>
          <w:i/>
          <w:iCs/>
          <w:lang w:val="en-US" w:eastAsia="ko-KR"/>
        </w:rPr>
      </w:pPr>
      <w:r w:rsidRPr="00746C59">
        <w:rPr>
          <w:rFonts w:eastAsia="Malgun Gothic"/>
          <w:i/>
          <w:iCs/>
          <w:lang w:val="en-US" w:eastAsia="ko-KR"/>
        </w:rPr>
        <w:t xml:space="preserve">Note: Without dedicated optimization for dynamic/flexible TDD. </w:t>
      </w:r>
    </w:p>
    <w:p w14:paraId="548DDD31" w14:textId="3CB0001D" w:rsidR="000620FC" w:rsidRPr="00AD44E7" w:rsidRDefault="00EE036A" w:rsidP="00E05E9E">
      <w:pPr>
        <w:jc w:val="both"/>
        <w:rPr>
          <w:rFonts w:eastAsia="Times"/>
          <w:lang w:val="en-US"/>
        </w:rPr>
      </w:pPr>
      <w:r w:rsidRPr="00746C59">
        <w:rPr>
          <w:rFonts w:eastAsia="Times"/>
          <w:lang w:val="en-US"/>
        </w:rPr>
        <w:t xml:space="preserve">In this </w:t>
      </w:r>
      <w:proofErr w:type="spellStart"/>
      <w:r w:rsidRPr="00746C59">
        <w:rPr>
          <w:rFonts w:eastAsia="Times"/>
          <w:lang w:val="en-US"/>
        </w:rPr>
        <w:t>Tdoc</w:t>
      </w:r>
      <w:proofErr w:type="spellEnd"/>
      <w:r w:rsidRPr="00746C59">
        <w:rPr>
          <w:rFonts w:eastAsia="Times"/>
          <w:lang w:val="en-US"/>
        </w:rPr>
        <w:t xml:space="preserve">, we </w:t>
      </w:r>
      <w:r w:rsidR="00602D4C" w:rsidRPr="00746C59">
        <w:rPr>
          <w:rFonts w:eastAsia="Times"/>
          <w:lang w:val="en-US"/>
        </w:rPr>
        <w:t xml:space="preserve">share our views and </w:t>
      </w:r>
      <w:r w:rsidR="005A3B77" w:rsidRPr="00746C59">
        <w:rPr>
          <w:rFonts w:eastAsia="Times"/>
          <w:lang w:val="en-US"/>
        </w:rPr>
        <w:t xml:space="preserve">propose techniques to specify the </w:t>
      </w:r>
      <w:r w:rsidR="00D0331B" w:rsidRPr="00746C59">
        <w:rPr>
          <w:rFonts w:eastAsia="Times"/>
          <w:lang w:val="en-US"/>
        </w:rPr>
        <w:t>above</w:t>
      </w:r>
      <w:r w:rsidR="005A3B77" w:rsidRPr="00746C59">
        <w:rPr>
          <w:rFonts w:eastAsia="Times"/>
          <w:lang w:val="en-US"/>
        </w:rPr>
        <w:t xml:space="preserve"> enhancement</w:t>
      </w:r>
      <w:r w:rsidR="00D82F03" w:rsidRPr="00746C59">
        <w:rPr>
          <w:rFonts w:eastAsia="Times"/>
          <w:lang w:val="en-US"/>
        </w:rPr>
        <w:t>s</w:t>
      </w:r>
      <w:r w:rsidR="005A3B77" w:rsidRPr="00746C59">
        <w:rPr>
          <w:rFonts w:eastAsia="Times"/>
          <w:lang w:val="en-US"/>
        </w:rPr>
        <w:t>.</w:t>
      </w:r>
      <w:r w:rsidR="005A3B77" w:rsidRPr="00AD44E7">
        <w:rPr>
          <w:rFonts w:eastAsia="Times"/>
          <w:lang w:val="en-US"/>
        </w:rPr>
        <w:t xml:space="preserve"> </w:t>
      </w:r>
    </w:p>
    <w:p w14:paraId="5956B37F" w14:textId="77777777" w:rsidR="00A25A31" w:rsidRPr="00AD44E7" w:rsidRDefault="00A25A31" w:rsidP="00E05E9E">
      <w:pPr>
        <w:jc w:val="both"/>
        <w:rPr>
          <w:rFonts w:eastAsia="Times"/>
          <w:lang w:val="en-US"/>
        </w:rPr>
      </w:pPr>
    </w:p>
    <w:p w14:paraId="114275C1" w14:textId="643DC74A" w:rsidR="002C31F2" w:rsidRDefault="009D39C1" w:rsidP="002C31F2">
      <w:pPr>
        <w:pStyle w:val="Heading1"/>
        <w:jc w:val="both"/>
        <w:rPr>
          <w:rFonts w:eastAsia="Malgun Gothic"/>
          <w:lang w:val="en-US" w:eastAsia="ko-KR"/>
        </w:rPr>
      </w:pPr>
      <w:r>
        <w:rPr>
          <w:rFonts w:eastAsia="Malgun Gothic"/>
          <w:lang w:val="en-US" w:eastAsia="ko-KR"/>
        </w:rPr>
        <w:lastRenderedPageBreak/>
        <w:t xml:space="preserve">Remaining </w:t>
      </w:r>
      <w:r w:rsidR="002C31F2" w:rsidRPr="00AD44E7">
        <w:rPr>
          <w:rFonts w:eastAsia="Malgun Gothic"/>
          <w:lang w:val="en-US" w:eastAsia="ko-KR"/>
        </w:rPr>
        <w:t>CLI handling</w:t>
      </w:r>
      <w:r>
        <w:rPr>
          <w:rFonts w:eastAsia="Malgun Gothic"/>
          <w:lang w:val="en-US" w:eastAsia="ko-KR"/>
        </w:rPr>
        <w:t xml:space="preserve"> issues</w:t>
      </w:r>
    </w:p>
    <w:p w14:paraId="0D88CFB7" w14:textId="77777777" w:rsidR="00E57ACA" w:rsidRPr="00526BE7" w:rsidRDefault="00E57ACA" w:rsidP="00E57ACA">
      <w:pPr>
        <w:rPr>
          <w:rFonts w:eastAsia="SimSun"/>
        </w:rPr>
      </w:pPr>
    </w:p>
    <w:p w14:paraId="549548D7" w14:textId="77777777" w:rsidR="00E57ACA" w:rsidRPr="00526BE7" w:rsidRDefault="00E57ACA" w:rsidP="00E57ACA">
      <w:pPr>
        <w:rPr>
          <w:rFonts w:eastAsia="SimSun"/>
        </w:rPr>
      </w:pPr>
    </w:p>
    <w:p w14:paraId="7E184422" w14:textId="4F5A8B09" w:rsidR="00E57ACA" w:rsidRPr="00526BE7" w:rsidRDefault="009D39C1" w:rsidP="00E57ACA">
      <w:pPr>
        <w:rPr>
          <w:rFonts w:eastAsia="SimSun"/>
        </w:rPr>
      </w:pPr>
      <w:r>
        <w:rPr>
          <w:rFonts w:eastAsia="SimSun"/>
          <w:lang w:val="en-GB"/>
        </w:rPr>
        <w:t>The</w:t>
      </w:r>
      <w:r w:rsidR="00E57ACA" w:rsidRPr="00526BE7">
        <w:rPr>
          <w:rFonts w:eastAsia="SimSun"/>
        </w:rPr>
        <w:t xml:space="preserve"> SRS</w:t>
      </w:r>
      <w:r w:rsidR="00E57ACA" w:rsidRPr="00526BE7">
        <w:rPr>
          <w:rFonts w:eastAsia="SimSun"/>
          <w:lang w:val="en-GB"/>
        </w:rPr>
        <w:t xml:space="preserve"> transmission</w:t>
      </w:r>
      <w:r w:rsidR="00E57ACA" w:rsidRPr="00526BE7">
        <w:rPr>
          <w:rFonts w:eastAsia="SimSun"/>
        </w:rPr>
        <w:t xml:space="preserve"> from the </w:t>
      </w:r>
      <w:r w:rsidR="00E57ACA" w:rsidRPr="00526BE7">
        <w:rPr>
          <w:rFonts w:eastAsia="SimSun"/>
          <w:lang w:val="en-GB"/>
        </w:rPr>
        <w:t>aggressor</w:t>
      </w:r>
      <w:r w:rsidR="00E57ACA" w:rsidRPr="00526BE7">
        <w:rPr>
          <w:rFonts w:eastAsia="SimSun"/>
        </w:rPr>
        <w:t xml:space="preserve"> UE may not be always guaranteed, e.g., due to collision with other uplink signal</w:t>
      </w:r>
      <w:r w:rsidR="00E57ACA" w:rsidRPr="00526BE7">
        <w:rPr>
          <w:rFonts w:eastAsia="SimSun"/>
          <w:lang w:val="en-GB"/>
        </w:rPr>
        <w:t>s</w:t>
      </w:r>
      <w:r w:rsidR="00E57ACA" w:rsidRPr="00526BE7">
        <w:rPr>
          <w:rFonts w:eastAsia="SimSun"/>
        </w:rPr>
        <w:t xml:space="preserve">, </w:t>
      </w:r>
      <w:r w:rsidR="00E57ACA" w:rsidRPr="00526BE7">
        <w:rPr>
          <w:rFonts w:eastAsia="SimSun"/>
          <w:lang w:val="en-GB"/>
        </w:rPr>
        <w:t xml:space="preserve">and </w:t>
      </w:r>
      <w:r w:rsidR="00E57ACA" w:rsidRPr="00526BE7">
        <w:rPr>
          <w:rFonts w:eastAsia="SimSun"/>
        </w:rPr>
        <w:t xml:space="preserve">the </w:t>
      </w:r>
      <w:r w:rsidR="00E57ACA" w:rsidRPr="00526BE7">
        <w:rPr>
          <w:rFonts w:eastAsia="SimSun"/>
          <w:lang w:val="en-GB"/>
        </w:rPr>
        <w:t>aggressor</w:t>
      </w:r>
      <w:r w:rsidR="00E57ACA" w:rsidRPr="00526BE7">
        <w:rPr>
          <w:rFonts w:eastAsia="SimSun"/>
        </w:rPr>
        <w:t xml:space="preserve"> UE may drop the SRS transmission. Then the </w:t>
      </w:r>
      <w:r w:rsidR="00E57ACA" w:rsidRPr="00526BE7">
        <w:rPr>
          <w:rFonts w:eastAsia="SimSun"/>
          <w:lang w:val="en-GB"/>
        </w:rPr>
        <w:t>victim</w:t>
      </w:r>
      <w:r w:rsidR="00E57ACA" w:rsidRPr="00526BE7">
        <w:rPr>
          <w:rFonts w:eastAsia="SimSun"/>
        </w:rPr>
        <w:t xml:space="preserve"> UE may not be able to measure the SRS. </w:t>
      </w:r>
    </w:p>
    <w:p w14:paraId="03FAB900" w14:textId="77777777" w:rsidR="00E57ACA" w:rsidRPr="00526BE7" w:rsidRDefault="00E57ACA" w:rsidP="00E57ACA">
      <w:pPr>
        <w:rPr>
          <w:rFonts w:eastAsia="SimSun"/>
        </w:rPr>
      </w:pPr>
    </w:p>
    <w:p w14:paraId="4497F703" w14:textId="77777777" w:rsidR="00E57ACA" w:rsidRPr="00526BE7" w:rsidRDefault="00E57ACA" w:rsidP="00E57ACA">
      <w:pPr>
        <w:pStyle w:val="ListParagraph"/>
        <w:ind w:left="360"/>
        <w:rPr>
          <w:rFonts w:ascii="Times New Roman" w:eastAsiaTheme="minorEastAsia" w:hAnsi="Times New Roman" w:cs="Times New Roman"/>
          <w:b/>
          <w:bCs/>
          <w:i/>
          <w:iCs/>
          <w:noProof/>
          <w:lang w:val="en-GB" w:eastAsia="zh-CN"/>
        </w:rPr>
      </w:pPr>
    </w:p>
    <w:p w14:paraId="14EC08E8" w14:textId="77777777" w:rsidR="00E57ACA" w:rsidRPr="00526B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3E1E6574" w14:textId="77777777" w:rsidR="00E57ACA" w:rsidRPr="00526BE7" w:rsidRDefault="00E57ACA" w:rsidP="00E57ACA">
      <w:pPr>
        <w:rPr>
          <w:rFonts w:eastAsia="SimSun"/>
        </w:rPr>
      </w:pPr>
    </w:p>
    <w:p w14:paraId="2F26DD52" w14:textId="57F273D0" w:rsidR="00E57ACA" w:rsidRPr="00526BE7" w:rsidRDefault="00E57ACA" w:rsidP="00E57ACA">
      <w:pPr>
        <w:rPr>
          <w:rFonts w:eastAsia="SimSun"/>
        </w:rPr>
      </w:pPr>
      <w:r w:rsidRPr="00526BE7">
        <w:rPr>
          <w:rFonts w:eastAsia="SimSun"/>
          <w:lang w:val="en-GB"/>
        </w:rPr>
        <w:t>Also, the</w:t>
      </w:r>
      <w:r w:rsidRPr="00526BE7">
        <w:rPr>
          <w:rFonts w:eastAsia="SimSun"/>
        </w:rPr>
        <w:t xml:space="preserve"> L1-SRS-RSRP report from the </w:t>
      </w:r>
      <w:r w:rsidRPr="00526BE7">
        <w:rPr>
          <w:rFonts w:eastAsia="SimSun"/>
          <w:lang w:val="en-GB"/>
        </w:rPr>
        <w:t>victim</w:t>
      </w:r>
      <w:r w:rsidRPr="00526BE7">
        <w:rPr>
          <w:rFonts w:eastAsia="SimSun"/>
        </w:rPr>
        <w:t xml:space="preserve"> UE may also overlap with other uplink signal</w:t>
      </w:r>
      <w:r w:rsidRPr="00526BE7">
        <w:rPr>
          <w:rFonts w:eastAsia="SimSun"/>
          <w:lang w:val="en-GB"/>
        </w:rPr>
        <w:t>s</w:t>
      </w:r>
      <w:r w:rsidRPr="00526BE7">
        <w:rPr>
          <w:rFonts w:eastAsia="SimSun"/>
        </w:rPr>
        <w:t xml:space="preserve">, e.g., other CSI report, SRS, </w:t>
      </w:r>
      <w:r w:rsidR="009D39C1">
        <w:rPr>
          <w:rFonts w:eastAsia="SimSun"/>
          <w:lang w:val="en-GB"/>
        </w:rPr>
        <w:t>etc ..</w:t>
      </w:r>
      <w:r w:rsidRPr="00526BE7">
        <w:rPr>
          <w:rFonts w:eastAsia="SimSun"/>
        </w:rPr>
        <w:t xml:space="preserve">. Then how to transmit the L1-SRS-RSRP report could be another </w:t>
      </w:r>
      <w:r w:rsidRPr="00526BE7">
        <w:rPr>
          <w:rFonts w:eastAsia="SimSun"/>
          <w:lang w:val="en-GB"/>
        </w:rPr>
        <w:t>issue to be discussed and addressed</w:t>
      </w:r>
      <w:r w:rsidRPr="00526BE7">
        <w:rPr>
          <w:rFonts w:eastAsia="SimSun"/>
        </w:rPr>
        <w:t>.</w:t>
      </w:r>
    </w:p>
    <w:p w14:paraId="010565E4" w14:textId="77777777" w:rsidR="00E57ACA" w:rsidRPr="00526BE7" w:rsidRDefault="00E57ACA" w:rsidP="00E57ACA">
      <w:pPr>
        <w:rPr>
          <w:rFonts w:eastAsia="SimSun"/>
        </w:rPr>
      </w:pPr>
    </w:p>
    <w:p w14:paraId="472279CD" w14:textId="77777777" w:rsidR="00E57ACA" w:rsidRPr="00526BE7" w:rsidRDefault="00E57ACA" w:rsidP="00E57ACA">
      <w:pPr>
        <w:jc w:val="both"/>
        <w:rPr>
          <w:rFonts w:eastAsia="SimSun"/>
        </w:rPr>
      </w:pPr>
    </w:p>
    <w:p w14:paraId="10A77A21" w14:textId="77777777" w:rsidR="00E57ACA" w:rsidRPr="00526BE7" w:rsidRDefault="00E57ACA" w:rsidP="00E57ACA">
      <w:pPr>
        <w:jc w:val="both"/>
        <w:rPr>
          <w:rFonts w:eastAsia="SimSun"/>
          <w:lang w:val="en-GB"/>
        </w:rPr>
      </w:pPr>
      <w:r w:rsidRPr="00526BE7">
        <w:rPr>
          <w:rFonts w:eastAsia="SimSun"/>
          <w:lang w:val="en-GB"/>
        </w:rPr>
        <w:t xml:space="preserve">The UE can measure the L1-SRS-RSRP for each SRS resource based on the entire bandwidth of the SRS resource or on the overlapping between the SRS bandwidth and the UL </w:t>
      </w:r>
      <w:proofErr w:type="spellStart"/>
      <w:r w:rsidRPr="00526BE7">
        <w:rPr>
          <w:rFonts w:eastAsia="SimSun"/>
          <w:lang w:val="en-GB"/>
        </w:rPr>
        <w:t>subband</w:t>
      </w:r>
      <w:proofErr w:type="spellEnd"/>
      <w:r w:rsidRPr="00526BE7">
        <w:rPr>
          <w:rFonts w:eastAsia="SimSun"/>
          <w:lang w:val="en-GB"/>
        </w:rPr>
        <w:t xml:space="preserve"> of the victim UE. </w:t>
      </w:r>
    </w:p>
    <w:p w14:paraId="0404FBF7" w14:textId="77777777" w:rsidR="00E57ACA" w:rsidRPr="00526BE7" w:rsidRDefault="00E57ACA" w:rsidP="00E57ACA">
      <w:pPr>
        <w:jc w:val="both"/>
        <w:rPr>
          <w:rFonts w:eastAsia="SimSun"/>
          <w:lang w:val="en-GB"/>
        </w:rPr>
      </w:pPr>
    </w:p>
    <w:p w14:paraId="4E42DA24" w14:textId="77777777" w:rsidR="00E57ACA" w:rsidRPr="00526BE7" w:rsidRDefault="00E57ACA" w:rsidP="00E57ACA">
      <w:pPr>
        <w:jc w:val="both"/>
        <w:rPr>
          <w:rFonts w:eastAsia="SimSun"/>
          <w:lang w:val="en-GB"/>
        </w:rPr>
      </w:pPr>
      <w:r w:rsidRPr="00526BE7">
        <w:rPr>
          <w:rFonts w:eastAsia="SimSun"/>
          <w:lang w:val="en-GB"/>
        </w:rPr>
        <w:t>It should also be discussed whether the UE is supposed to report the highest L1-SRS-RSRPs measured for all the SRS resources configured as CMR or if it should also report highest and lowest L1-SRS-RSRPs.</w:t>
      </w:r>
    </w:p>
    <w:p w14:paraId="75B785BF" w14:textId="77777777" w:rsidR="00E57ACA" w:rsidRPr="00526BE7" w:rsidRDefault="00E57ACA" w:rsidP="00E57ACA">
      <w:pPr>
        <w:pStyle w:val="ListParagraph"/>
        <w:ind w:left="360"/>
        <w:rPr>
          <w:rFonts w:ascii="Times New Roman" w:eastAsiaTheme="minorEastAsia" w:hAnsi="Times New Roman" w:cs="Times New Roman"/>
          <w:b/>
          <w:bCs/>
          <w:i/>
          <w:iCs/>
          <w:noProof/>
          <w:lang w:val="en-GB" w:eastAsia="zh-CN"/>
        </w:rPr>
      </w:pPr>
    </w:p>
    <w:p w14:paraId="1C92D518" w14:textId="77777777" w:rsidR="00E57ACA" w:rsidRPr="00526B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4805B1FD" w14:textId="77777777" w:rsidR="00E57ACA" w:rsidRPr="00526BE7" w:rsidRDefault="00E57ACA" w:rsidP="00E57ACA">
      <w:pPr>
        <w:jc w:val="both"/>
        <w:rPr>
          <w:rFonts w:eastAsia="SimSun"/>
          <w:lang w:val="en-GB"/>
        </w:rPr>
      </w:pPr>
      <w:r w:rsidRPr="00526BE7">
        <w:rPr>
          <w:rFonts w:eastAsia="SimSun"/>
          <w:lang w:val="en-GB"/>
        </w:rPr>
        <w:t>The network can configure an SRS resource subset restriction, which indicates a subset of SRS resources from the SRS resources configured as CMR and the UE should report the L1-SRS-</w:t>
      </w:r>
      <w:proofErr w:type="gramStart"/>
      <w:r w:rsidRPr="00526BE7">
        <w:rPr>
          <w:rFonts w:eastAsia="SimSun"/>
          <w:lang w:val="en-GB"/>
        </w:rPr>
        <w:t>RSRP  based</w:t>
      </w:r>
      <w:proofErr w:type="gramEnd"/>
      <w:r w:rsidRPr="00526BE7">
        <w:rPr>
          <w:rFonts w:eastAsia="SimSun"/>
          <w:lang w:val="en-GB"/>
        </w:rPr>
        <w:t xml:space="preserve"> on the SRS resources in the SRS resource subset.</w:t>
      </w:r>
    </w:p>
    <w:p w14:paraId="1D8A2090" w14:textId="77777777" w:rsidR="00E57ACA" w:rsidRPr="00526BE7" w:rsidRDefault="00E57ACA" w:rsidP="00E57ACA">
      <w:pPr>
        <w:rPr>
          <w:rFonts w:eastAsiaTheme="minorEastAsia"/>
          <w:b/>
          <w:bCs/>
          <w:i/>
          <w:iCs/>
          <w:noProof/>
          <w:lang w:val="en-GB" w:eastAsia="zh-CN"/>
        </w:rPr>
      </w:pPr>
    </w:p>
    <w:p w14:paraId="570FEC22" w14:textId="77777777" w:rsidR="00E57ACA" w:rsidRPr="00526BE7" w:rsidRDefault="00E57ACA" w:rsidP="00E57ACA">
      <w:pPr>
        <w:jc w:val="both"/>
        <w:rPr>
          <w:rFonts w:eastAsia="SimSun"/>
          <w:lang w:val="en-GB"/>
        </w:rPr>
      </w:pPr>
    </w:p>
    <w:p w14:paraId="18E2BA8E" w14:textId="77777777" w:rsidR="00E57ACA" w:rsidRPr="00526BE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4D1BAA22" w14:textId="77777777" w:rsidR="00E57ACA" w:rsidRPr="00526BE7" w:rsidRDefault="00E57ACA" w:rsidP="00E57ACA">
      <w:pPr>
        <w:jc w:val="both"/>
        <w:rPr>
          <w:rFonts w:eastAsiaTheme="minorEastAsia"/>
          <w:lang w:val="en-GB" w:eastAsia="zh-CN"/>
        </w:rPr>
      </w:pPr>
    </w:p>
    <w:p w14:paraId="61C50B96" w14:textId="76C4D149" w:rsidR="00E57ACA" w:rsidRPr="008F2B1E" w:rsidRDefault="00E57ACA" w:rsidP="008F2B1E">
      <w:pPr>
        <w:jc w:val="both"/>
        <w:rPr>
          <w:sz w:val="28"/>
          <w:szCs w:val="28"/>
        </w:rPr>
      </w:pPr>
      <w:r w:rsidRPr="00526BE7">
        <w:rPr>
          <w:rFonts w:eastAsia="SimSun"/>
          <w:lang w:val="en-GB"/>
        </w:rPr>
        <w:t>For an SBFD UE with multiple antenna ports, it can measure and report the L1-SRS-RSRP per antenna port. If receiver diversity is in use by the SBFD UE, the reported L1-SRS-RSRP value should not be lower than the corresponding L1-SRS-RSRP of any of the individual receiver branches. If a multiple ports SRS resource is configured for L1-SRS-RSRP measurement, the UE can measure/report the L1-SRS-RSRP for each SRS port.</w:t>
      </w:r>
      <w:r w:rsidRPr="00526BE7">
        <w:rPr>
          <w:sz w:val="28"/>
          <w:szCs w:val="28"/>
        </w:rPr>
        <w:t xml:space="preserve"> </w:t>
      </w:r>
    </w:p>
    <w:p w14:paraId="5F5A53EE" w14:textId="77777777" w:rsidR="00E57ACA" w:rsidRPr="00526BE7" w:rsidRDefault="00E57ACA" w:rsidP="00E57ACA">
      <w:pPr>
        <w:jc w:val="both"/>
        <w:rPr>
          <w:rFonts w:eastAsia="SimSun"/>
          <w:lang w:val="en-GB"/>
        </w:rPr>
      </w:pPr>
    </w:p>
    <w:p w14:paraId="2752B485" w14:textId="77777777" w:rsidR="00E57ACA" w:rsidRPr="00526BE7" w:rsidRDefault="00E57ACA" w:rsidP="00E57ACA">
      <w:pPr>
        <w:pStyle w:val="ListParagraph"/>
        <w:numPr>
          <w:ilvl w:val="0"/>
          <w:numId w:val="66"/>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lastRenderedPageBreak/>
        <w:t>If a multiple ports SRS resource is configured for L1-SRS-RSRP measurement, the UE can measure/report the L1-SRS-RSRP for each SRS port.</w:t>
      </w:r>
    </w:p>
    <w:p w14:paraId="2AE40ABD" w14:textId="77777777" w:rsidR="00E57ACA" w:rsidRDefault="00E57ACA" w:rsidP="00E57ACA">
      <w:pPr>
        <w:jc w:val="both"/>
        <w:rPr>
          <w:rFonts w:eastAsia="Times"/>
          <w:lang w:val="en-US"/>
        </w:rPr>
      </w:pPr>
    </w:p>
    <w:p w14:paraId="14ABC32F" w14:textId="51D1AAEA" w:rsidR="000E0FEC" w:rsidRDefault="000E0FEC" w:rsidP="00E57ACA">
      <w:pPr>
        <w:jc w:val="both"/>
      </w:pPr>
      <w:r>
        <w:t xml:space="preserve">UE can be semi-statically </w:t>
      </w:r>
      <w:r>
        <w:rPr>
          <w:lang w:val="en-GB"/>
        </w:rPr>
        <w:t xml:space="preserve"> </w:t>
      </w:r>
      <w:r>
        <w:t xml:space="preserve">or dynamically </w:t>
      </w:r>
      <w:r w:rsidRPr="00AF33ED">
        <w:t xml:space="preserve">scheduled to receive a DL signal and is also expecting an SRS transmission from a </w:t>
      </w:r>
      <w:r w:rsidRPr="000E0FEC">
        <w:t>another</w:t>
      </w:r>
      <w:r w:rsidRPr="00AF33ED">
        <w:t xml:space="preserve"> UE for UE-to-UE CLI measurements </w:t>
      </w:r>
      <w:r>
        <w:t xml:space="preserve">based on different QCL -TypeD, the </w:t>
      </w:r>
      <w:r w:rsidR="007B1760">
        <w:rPr>
          <w:lang w:val="en-GB"/>
        </w:rPr>
        <w:t xml:space="preserve">victim </w:t>
      </w:r>
      <w:r>
        <w:t>UE cannot receive both the SRS and the DL signal simultaneously.</w:t>
      </w:r>
    </w:p>
    <w:p w14:paraId="7A55D1BA" w14:textId="77777777" w:rsidR="00AC3F0F" w:rsidRDefault="00AC3F0F" w:rsidP="00E57ACA">
      <w:pPr>
        <w:jc w:val="both"/>
      </w:pPr>
    </w:p>
    <w:p w14:paraId="7CB1AB80" w14:textId="12ACB5B2" w:rsidR="000E0FEC" w:rsidRPr="000E0FEC" w:rsidRDefault="000E0FEC" w:rsidP="00E57ACA">
      <w:pPr>
        <w:jc w:val="both"/>
      </w:pPr>
      <w:r w:rsidRPr="000E0FEC">
        <w:t>Some solutions to explore include:</w:t>
      </w:r>
    </w:p>
    <w:p w14:paraId="099E53F0" w14:textId="240BC74C" w:rsidR="000E0FEC" w:rsidRPr="000E0FEC" w:rsidRDefault="000E0FEC" w:rsidP="000E0FEC">
      <w:pPr>
        <w:pStyle w:val="ListParagraph"/>
        <w:numPr>
          <w:ilvl w:val="0"/>
          <w:numId w:val="98"/>
        </w:numPr>
        <w:jc w:val="both"/>
        <w:rPr>
          <w:rFonts w:ascii="Times New Roman" w:eastAsia="Times New Roman" w:hAnsi="Times New Roman" w:cs="Times New Roman"/>
          <w:lang w:val="en-001"/>
        </w:rPr>
      </w:pPr>
      <w:r w:rsidRPr="000E0FEC">
        <w:rPr>
          <w:rFonts w:ascii="Times New Roman" w:eastAsia="Times New Roman" w:hAnsi="Times New Roman" w:cs="Times New Roman"/>
          <w:lang w:val="en-001"/>
        </w:rPr>
        <w:t>Dropping SRS</w:t>
      </w:r>
      <w:r>
        <w:rPr>
          <w:rFonts w:ascii="Times New Roman" w:eastAsia="Times New Roman" w:hAnsi="Times New Roman" w:cs="Times New Roman"/>
          <w:lang w:val="en-GB"/>
        </w:rPr>
        <w:t xml:space="preserve">: </w:t>
      </w:r>
      <w:r w:rsidRPr="000E0FEC">
        <w:rPr>
          <w:rFonts w:ascii="Times New Roman" w:eastAsia="Times New Roman" w:hAnsi="Times New Roman" w:cs="Times New Roman"/>
          <w:lang w:val="en-001"/>
        </w:rPr>
        <w:t>w</w:t>
      </w:r>
      <w:r w:rsidRPr="000E0FEC">
        <w:rPr>
          <w:rFonts w:ascii="Times New Roman" w:eastAsia="Times New Roman" w:hAnsi="Times New Roman" w:cs="Times New Roman"/>
          <w:lang w:val="en-001"/>
        </w:rPr>
        <w:t>hen the SRS and the DL signal are configured with different QCL- Type D, the first UE is configured to prioritize the DL reception and drop the SRS reception (e.g., the L1-SRS-RSRP/SRS-RSSI) if the two transmissions are overlapping in time</w:t>
      </w:r>
      <w:r w:rsidRPr="000E0FEC">
        <w:rPr>
          <w:rFonts w:ascii="Times New Roman" w:eastAsia="Times New Roman" w:hAnsi="Times New Roman" w:cs="Times New Roman"/>
          <w:lang w:val="en-001"/>
        </w:rPr>
        <w:t>.</w:t>
      </w:r>
    </w:p>
    <w:p w14:paraId="7F5ECC69" w14:textId="1AA054FE" w:rsidR="000E0FEC" w:rsidRDefault="000E0FEC" w:rsidP="000E0FEC">
      <w:pPr>
        <w:pStyle w:val="ListParagraph"/>
        <w:numPr>
          <w:ilvl w:val="0"/>
          <w:numId w:val="98"/>
        </w:numPr>
        <w:jc w:val="both"/>
        <w:rPr>
          <w:rFonts w:ascii="Times New Roman" w:eastAsia="Times New Roman" w:hAnsi="Times New Roman" w:cs="Times New Roman"/>
          <w:lang w:val="en-001"/>
        </w:rPr>
      </w:pPr>
      <w:r w:rsidRPr="000E0FEC">
        <w:rPr>
          <w:rFonts w:ascii="Times New Roman" w:eastAsia="Times New Roman" w:hAnsi="Times New Roman" w:cs="Times New Roman"/>
          <w:lang w:val="en-001"/>
        </w:rPr>
        <w:t>Drop the DL signal</w:t>
      </w:r>
      <w:r w:rsidRPr="0046679A">
        <w:rPr>
          <w:rFonts w:ascii="Times New Roman" w:eastAsia="Times New Roman" w:hAnsi="Times New Roman" w:cs="Times New Roman"/>
          <w:lang w:val="en-001"/>
        </w:rPr>
        <w:t>: w</w:t>
      </w:r>
      <w:r w:rsidRPr="000E0FEC">
        <w:rPr>
          <w:rFonts w:ascii="Times New Roman" w:eastAsia="Times New Roman" w:hAnsi="Times New Roman" w:cs="Times New Roman"/>
          <w:lang w:val="en-001"/>
        </w:rPr>
        <w:t>hen the SRS  and the DL signal are configured with different QCL- Type D, the first UE can be configured to prioritize the SRS reception and drop the DL reception if the two transmissions are overlapping in time</w:t>
      </w:r>
    </w:p>
    <w:p w14:paraId="57959A6E" w14:textId="6405274D" w:rsidR="0046679A" w:rsidRDefault="0046679A" w:rsidP="000E0FEC">
      <w:pPr>
        <w:pStyle w:val="ListParagraph"/>
        <w:numPr>
          <w:ilvl w:val="0"/>
          <w:numId w:val="98"/>
        </w:numPr>
        <w:jc w:val="both"/>
        <w:rPr>
          <w:rFonts w:ascii="Times New Roman" w:eastAsia="Times New Roman" w:hAnsi="Times New Roman" w:cs="Times New Roman"/>
          <w:lang w:val="en-001"/>
        </w:rPr>
      </w:pPr>
      <w:r w:rsidRPr="0046679A">
        <w:rPr>
          <w:rFonts w:ascii="Times New Roman" w:eastAsia="Times New Roman" w:hAnsi="Times New Roman" w:cs="Times New Roman"/>
          <w:lang w:val="en-001"/>
        </w:rPr>
        <w:t>Scheduling restriction</w:t>
      </w:r>
      <w:r>
        <w:rPr>
          <w:rFonts w:ascii="Times New Roman" w:eastAsia="Times New Roman" w:hAnsi="Times New Roman" w:cs="Times New Roman"/>
          <w:lang w:val="en-GB"/>
        </w:rPr>
        <w:t>: s</w:t>
      </w:r>
      <w:r w:rsidRPr="0046679A">
        <w:rPr>
          <w:rFonts w:ascii="Times New Roman" w:eastAsia="Times New Roman" w:hAnsi="Times New Roman" w:cs="Times New Roman"/>
          <w:lang w:val="en-001"/>
        </w:rPr>
        <w:t xml:space="preserve">cheduling restrictions could be specified to avoid such collision scenarios. For example, the UE is not expected to receive a DCI scheduling DL transmission overlapping with the reception of an SRS, where the DL transmission and the SRS may be configured with different QCL-TypeD properties. </w:t>
      </w:r>
      <w:r w:rsidR="00AC3F0F" w:rsidRPr="00AC3F0F">
        <w:rPr>
          <w:rFonts w:ascii="Times New Roman" w:eastAsia="Times New Roman" w:hAnsi="Times New Roman" w:cs="Times New Roman"/>
          <w:lang w:val="en-001"/>
        </w:rPr>
        <w:t xml:space="preserve">The gNB </w:t>
      </w:r>
      <w:r w:rsidRPr="0046679A">
        <w:rPr>
          <w:rFonts w:ascii="Times New Roman" w:eastAsia="Times New Roman" w:hAnsi="Times New Roman" w:cs="Times New Roman"/>
          <w:lang w:val="en-001"/>
        </w:rPr>
        <w:t>should ensure the SRS and the DL signal are configured with the same QCL-TypeD property.</w:t>
      </w:r>
    </w:p>
    <w:p w14:paraId="24E0C45F" w14:textId="77777777" w:rsidR="00AC3F0F" w:rsidRDefault="00AC3F0F" w:rsidP="00AC3F0F">
      <w:pPr>
        <w:pStyle w:val="ListParagraph"/>
        <w:numPr>
          <w:ilvl w:val="0"/>
          <w:numId w:val="98"/>
        </w:numPr>
        <w:jc w:val="both"/>
        <w:rPr>
          <w:rFonts w:ascii="Times New Roman" w:eastAsia="Times New Roman" w:hAnsi="Times New Roman" w:cs="Times New Roman"/>
          <w:lang w:val="en-001"/>
        </w:rPr>
      </w:pPr>
      <w:r w:rsidRPr="00AC3F0F">
        <w:rPr>
          <w:rFonts w:ascii="Times New Roman" w:eastAsia="Times New Roman" w:hAnsi="Times New Roman" w:cs="Times New Roman"/>
          <w:lang w:val="en-001"/>
        </w:rPr>
        <w:t>Priority rules</w:t>
      </w:r>
      <w:r>
        <w:rPr>
          <w:rFonts w:ascii="Times New Roman" w:eastAsia="Times New Roman" w:hAnsi="Times New Roman" w:cs="Times New Roman"/>
          <w:lang w:val="en-GB"/>
        </w:rPr>
        <w:t>:</w:t>
      </w:r>
      <w:r w:rsidRPr="00AC3F0F">
        <w:rPr>
          <w:rFonts w:ascii="Times New Roman" w:eastAsia="Times New Roman" w:hAnsi="Times New Roman" w:cs="Times New Roman"/>
          <w:lang w:val="en-001"/>
        </w:rPr>
        <w:t xml:space="preserve"> priority rules could be established to determine which signal – a DL data transmission or an SRS transmission should be prioritized for reception by the UE in the event of a scheduling conflict.</w:t>
      </w:r>
    </w:p>
    <w:p w14:paraId="5A5D35E0" w14:textId="77777777" w:rsidR="00AC3F0F" w:rsidRDefault="00AC3F0F" w:rsidP="00AC3F0F">
      <w:pPr>
        <w:ind w:left="360"/>
        <w:jc w:val="both"/>
        <w:rPr>
          <w:b/>
          <w:bCs/>
        </w:rPr>
      </w:pPr>
    </w:p>
    <w:p w14:paraId="2BD3F002" w14:textId="7D35FB7D" w:rsidR="00AC3F0F" w:rsidRPr="00AC3F0F" w:rsidRDefault="00AC3F0F" w:rsidP="00AC3F0F">
      <w:pPr>
        <w:pStyle w:val="ListParagraph"/>
        <w:numPr>
          <w:ilvl w:val="0"/>
          <w:numId w:val="66"/>
        </w:numPr>
        <w:jc w:val="both"/>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a </w:t>
      </w:r>
      <w:r w:rsidR="007B1760">
        <w:rPr>
          <w:rFonts w:ascii="Times New Roman" w:eastAsiaTheme="minorEastAsia" w:hAnsi="Times New Roman" w:cs="Times New Roman"/>
          <w:b/>
          <w:bCs/>
          <w:i/>
          <w:iCs/>
          <w:noProof/>
          <w:lang w:val="en-GB" w:eastAsia="zh-CN"/>
        </w:rPr>
        <w:t xml:space="preserve">vicitm </w:t>
      </w:r>
      <w:r>
        <w:rPr>
          <w:rFonts w:ascii="Times New Roman" w:eastAsiaTheme="minorEastAsia" w:hAnsi="Times New Roman" w:cs="Times New Roman"/>
          <w:b/>
          <w:bCs/>
          <w:i/>
          <w:iCs/>
          <w:noProof/>
          <w:lang w:val="en-GB" w:eastAsia="zh-CN"/>
        </w:rPr>
        <w:t xml:space="preserve">UE is to </w:t>
      </w:r>
      <w:r w:rsidRPr="00AC3F0F">
        <w:rPr>
          <w:rFonts w:ascii="Times New Roman" w:eastAsiaTheme="minorEastAsia" w:hAnsi="Times New Roman" w:cs="Times New Roman"/>
          <w:b/>
          <w:bCs/>
          <w:i/>
          <w:iCs/>
          <w:noProof/>
          <w:lang w:val="en-GB" w:eastAsia="zh-CN"/>
        </w:rPr>
        <w:t xml:space="preserve">receive a DL signal and is also expecting an SRS transmission from  </w:t>
      </w:r>
      <w:r w:rsidR="007B1760">
        <w:rPr>
          <w:rFonts w:ascii="Times New Roman" w:eastAsiaTheme="minorEastAsia" w:hAnsi="Times New Roman" w:cs="Times New Roman"/>
          <w:b/>
          <w:bCs/>
          <w:i/>
          <w:iCs/>
          <w:noProof/>
          <w:lang w:val="en-GB" w:eastAsia="zh-CN"/>
        </w:rPr>
        <w:t xml:space="preserve">agressor </w:t>
      </w:r>
      <w:r w:rsidRPr="00AC3F0F">
        <w:rPr>
          <w:rFonts w:ascii="Times New Roman" w:eastAsiaTheme="minorEastAsia" w:hAnsi="Times New Roman" w:cs="Times New Roman"/>
          <w:b/>
          <w:bCs/>
          <w:i/>
          <w:iCs/>
          <w:noProof/>
          <w:lang w:val="en-GB" w:eastAsia="zh-CN"/>
        </w:rPr>
        <w:t>UE for UE-to-UE CLI measurements based on different QCL -TypeD,</w:t>
      </w:r>
      <w:r w:rsidRPr="00AC3F0F">
        <w:rPr>
          <w:rFonts w:ascii="Times New Roman" w:eastAsiaTheme="minorEastAsia" w:hAnsi="Times New Roman" w:cs="Times New Roman"/>
          <w:b/>
          <w:bCs/>
          <w:i/>
          <w:iCs/>
          <w:noProof/>
          <w:lang w:val="en-GB" w:eastAsia="zh-CN"/>
        </w:rPr>
        <w:t xml:space="preserve"> it </w:t>
      </w:r>
      <w:r w:rsidRPr="00AC3F0F">
        <w:rPr>
          <w:rFonts w:ascii="Times New Roman" w:eastAsiaTheme="minorEastAsia" w:hAnsi="Times New Roman" w:cs="Times New Roman"/>
          <w:b/>
          <w:bCs/>
          <w:i/>
          <w:iCs/>
          <w:noProof/>
          <w:lang w:val="en-GB" w:eastAsia="zh-CN"/>
        </w:rPr>
        <w:t>cannot receive both the SRS and the DL signal simultaneously</w:t>
      </w:r>
      <w:r w:rsidRPr="00AC3F0F">
        <w:rPr>
          <w:rFonts w:ascii="Times New Roman" w:eastAsiaTheme="minorEastAsia" w:hAnsi="Times New Roman" w:cs="Times New Roman"/>
          <w:b/>
          <w:bCs/>
          <w:i/>
          <w:iCs/>
          <w:noProof/>
          <w:lang w:val="en-GB" w:eastAsia="zh-CN"/>
        </w:rPr>
        <w:t>. Some solutions could be specified:</w:t>
      </w:r>
    </w:p>
    <w:p w14:paraId="3071B0A3" w14:textId="2D7F9DAA" w:rsidR="00AC3F0F" w:rsidRPr="00AC3F0F"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Dropping SRS</w:t>
      </w:r>
    </w:p>
    <w:p w14:paraId="3A7A76E5" w14:textId="1EBD949C" w:rsidR="00AC3F0F" w:rsidRPr="00AC3F0F"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Dropping DL signal</w:t>
      </w:r>
    </w:p>
    <w:p w14:paraId="5BDD8674" w14:textId="052D2BF5" w:rsidR="00AC3F0F" w:rsidRPr="00526BE7" w:rsidRDefault="00AC3F0F" w:rsidP="00AC3F0F">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Follow priority rules</w:t>
      </w:r>
    </w:p>
    <w:p w14:paraId="79EA47DD" w14:textId="77777777" w:rsidR="00AC3F0F" w:rsidRDefault="00AC3F0F" w:rsidP="00AC3F0F">
      <w:pPr>
        <w:ind w:left="360"/>
        <w:jc w:val="both"/>
        <w:rPr>
          <w:b/>
          <w:bCs/>
        </w:rPr>
      </w:pPr>
    </w:p>
    <w:p w14:paraId="51C92581" w14:textId="77777777" w:rsidR="00AC3F0F" w:rsidRDefault="00AC3F0F" w:rsidP="00AC3F0F">
      <w:pPr>
        <w:ind w:left="360"/>
        <w:jc w:val="both"/>
        <w:rPr>
          <w:b/>
          <w:bCs/>
        </w:rPr>
      </w:pPr>
    </w:p>
    <w:p w14:paraId="6A030CDC" w14:textId="2FD835A8" w:rsidR="00AC3F0F" w:rsidRPr="00AC3F0F" w:rsidRDefault="00AC3F0F" w:rsidP="00D234FC">
      <w:pPr>
        <w:jc w:val="both"/>
      </w:pPr>
      <w:r>
        <w:rPr>
          <w:lang w:val="en-GB"/>
        </w:rPr>
        <w:t>If priority rules are used, then a p</w:t>
      </w:r>
      <w:r w:rsidRPr="00AC3F0F">
        <w:t xml:space="preserve">riority </w:t>
      </w:r>
      <w:r>
        <w:rPr>
          <w:lang w:val="en-GB"/>
        </w:rPr>
        <w:t>a</w:t>
      </w:r>
      <w:r w:rsidRPr="00AC3F0F">
        <w:t xml:space="preserve">djustment </w:t>
      </w:r>
      <w:r>
        <w:rPr>
          <w:lang w:val="en-GB"/>
        </w:rPr>
        <w:t>b</w:t>
      </w:r>
      <w:r w:rsidRPr="00AC3F0F">
        <w:t xml:space="preserve">ased on </w:t>
      </w:r>
      <w:r>
        <w:rPr>
          <w:lang w:val="en-GB"/>
        </w:rPr>
        <w:t xml:space="preserve">the </w:t>
      </w:r>
      <w:r w:rsidRPr="00AC3F0F">
        <w:t>CLI level</w:t>
      </w:r>
      <w:r>
        <w:rPr>
          <w:lang w:val="en-GB"/>
        </w:rPr>
        <w:t xml:space="preserve"> can be </w:t>
      </w:r>
      <w:proofErr w:type="spellStart"/>
      <w:r>
        <w:rPr>
          <w:lang w:val="en-GB"/>
        </w:rPr>
        <w:t>spcified</w:t>
      </w:r>
      <w:proofErr w:type="spellEnd"/>
      <w:r>
        <w:rPr>
          <w:lang w:val="en-GB"/>
        </w:rPr>
        <w:t>. T</w:t>
      </w:r>
      <w:r w:rsidRPr="00AF33ED">
        <w:t>he priority of an SRS configuration</w:t>
      </w:r>
      <w:r>
        <w:rPr>
          <w:lang w:val="en-GB"/>
        </w:rPr>
        <w:t xml:space="preserve"> </w:t>
      </w:r>
      <w:r w:rsidRPr="00AF33ED">
        <w:t xml:space="preserve">can be dynamically adjusted based on the level of CLI generated by the </w:t>
      </w:r>
      <w:r>
        <w:rPr>
          <w:lang w:val="en-GB"/>
        </w:rPr>
        <w:t>other</w:t>
      </w:r>
      <w:r w:rsidRPr="00AF33ED">
        <w:t xml:space="preserve"> UE, which is transmitting </w:t>
      </w:r>
      <w:r>
        <w:t xml:space="preserve">the SRS. If the </w:t>
      </w:r>
      <w:r>
        <w:rPr>
          <w:lang w:val="en-GB"/>
        </w:rPr>
        <w:t>interfering</w:t>
      </w:r>
      <w:r>
        <w:t xml:space="preserve"> UE is causing a high level of interference (as indicated by a high CLI), the priority of its SRS measurements may be increased to facilitate more accurate interference assessment and mitigation.</w:t>
      </w:r>
    </w:p>
    <w:p w14:paraId="3932B97F" w14:textId="77777777" w:rsidR="00AC3F0F" w:rsidRDefault="00AC3F0F" w:rsidP="00E57ACA">
      <w:pPr>
        <w:jc w:val="both"/>
        <w:rPr>
          <w:rFonts w:eastAsia="Times"/>
          <w:lang w:val="en-US"/>
        </w:rPr>
      </w:pPr>
    </w:p>
    <w:p w14:paraId="2DED84D9" w14:textId="77777777" w:rsidR="000E0FEC" w:rsidRDefault="000E0FEC" w:rsidP="00E57ACA">
      <w:pPr>
        <w:jc w:val="both"/>
        <w:rPr>
          <w:rFonts w:eastAsia="Times"/>
          <w:lang w:val="en-US"/>
        </w:rPr>
      </w:pPr>
    </w:p>
    <w:p w14:paraId="1BF6A8A0" w14:textId="77777777" w:rsidR="000E0FEC" w:rsidRPr="00526BE7" w:rsidRDefault="000E0FEC" w:rsidP="00E57ACA">
      <w:pPr>
        <w:jc w:val="both"/>
        <w:rPr>
          <w:rFonts w:eastAsia="Times"/>
          <w:lang w:val="en-US"/>
        </w:rPr>
      </w:pPr>
    </w:p>
    <w:p w14:paraId="12C0450C" w14:textId="77777777" w:rsidR="00E57ACA" w:rsidRDefault="00E57ACA" w:rsidP="00E57ACA">
      <w:pPr>
        <w:spacing w:afterLines="50" w:after="120"/>
        <w:jc w:val="both"/>
        <w:rPr>
          <w:lang w:val="en-GB"/>
        </w:rPr>
      </w:pPr>
      <w:r w:rsidRPr="00526BE7">
        <w:rPr>
          <w:lang w:val="en-GB"/>
        </w:rPr>
        <w:lastRenderedPageBreak/>
        <w:t>While measuring inter-UE CLI based on SRS from adjacent UEs offers great benefits, UE complexity must be carefully considered. This approach can be computationally intensive and power-consuming for the UE.  To reduce the complexity, the victim UE could initiate CLI measurement upon detecting multiple DL transmission failures, suggesting potential CLI. The UE could then assess overall CLI using group-based simultaneous SRS transmissions from suspected aggressor UEs. Based on this assessment, the UE could dynamically adjust the frequency of CLI measurement and reporting, and reducing these activities when CLI levels fall below specified/configur</w:t>
      </w:r>
      <w:r>
        <w:rPr>
          <w:lang w:val="en-GB"/>
        </w:rPr>
        <w:t xml:space="preserve">ed </w:t>
      </w:r>
      <w:r w:rsidRPr="00AD44E7">
        <w:rPr>
          <w:lang w:val="en-GB"/>
        </w:rPr>
        <w:t>thresholds.</w:t>
      </w:r>
    </w:p>
    <w:p w14:paraId="5BD38052" w14:textId="77777777" w:rsidR="009D39C1" w:rsidRPr="00AD44E7" w:rsidRDefault="009D39C1" w:rsidP="00E57ACA">
      <w:pPr>
        <w:spacing w:afterLines="50" w:after="120"/>
        <w:jc w:val="both"/>
        <w:rPr>
          <w:lang w:val="en-GB"/>
        </w:rPr>
      </w:pPr>
    </w:p>
    <w:p w14:paraId="3F293CC8" w14:textId="77777777" w:rsidR="00E57ACA" w:rsidRPr="00AD44E7" w:rsidRDefault="00E57ACA" w:rsidP="00E57ACA">
      <w:pPr>
        <w:pStyle w:val="ListParagraph"/>
        <w:numPr>
          <w:ilvl w:val="0"/>
          <w:numId w:val="66"/>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702D581D" w14:textId="77777777" w:rsidR="0010254B" w:rsidRPr="00AD44E7" w:rsidRDefault="0010254B" w:rsidP="0027190E">
      <w:pPr>
        <w:rPr>
          <w:rFonts w:eastAsiaTheme="minorEastAsia"/>
          <w:lang w:val="en-GB" w:eastAsia="zh-CN"/>
        </w:rPr>
      </w:pPr>
    </w:p>
    <w:p w14:paraId="2B9D3C81" w14:textId="77777777" w:rsidR="00EE036A" w:rsidRPr="00AD44E7" w:rsidRDefault="00EE036A" w:rsidP="00EE036A">
      <w:pPr>
        <w:pStyle w:val="Heading1"/>
        <w:jc w:val="both"/>
        <w:rPr>
          <w:lang w:val="en-US"/>
        </w:rPr>
      </w:pPr>
      <w:r w:rsidRPr="00AD44E7">
        <w:rPr>
          <w:lang w:val="en-US" w:eastAsia="zh-TW"/>
        </w:rPr>
        <w:t>Conclusion</w:t>
      </w:r>
    </w:p>
    <w:p w14:paraId="5910D48A" w14:textId="07697F83" w:rsidR="00AD44E7" w:rsidRPr="00AD44E7" w:rsidRDefault="00EE036A" w:rsidP="00AD44E7">
      <w:pPr>
        <w:spacing w:after="120"/>
        <w:jc w:val="both"/>
        <w:textAlignment w:val="center"/>
      </w:pPr>
      <w:r w:rsidRPr="00AD44E7">
        <w:t xml:space="preserve">In this contribution, we have presented several </w:t>
      </w:r>
      <w:r w:rsidR="0011072C" w:rsidRPr="00AD44E7">
        <w:t xml:space="preserve">proposals to specify the support </w:t>
      </w:r>
      <w:r w:rsidR="000F66A9" w:rsidRPr="00AD44E7">
        <w:t xml:space="preserve">of </w:t>
      </w:r>
      <w:r w:rsidR="00D05E5C" w:rsidRPr="00AD44E7">
        <w:t>the gNB-to-gNB CLI and the UE-to-UE CLI handling</w:t>
      </w:r>
      <w:r w:rsidR="00D05E5C" w:rsidRPr="00AD44E7">
        <w:rPr>
          <w:lang w:val="en-GB"/>
        </w:rPr>
        <w:t xml:space="preserve">. </w:t>
      </w:r>
      <w:r w:rsidRPr="00AD44E7">
        <w:t xml:space="preserve">We made the following proposals: </w:t>
      </w:r>
    </w:p>
    <w:p w14:paraId="3638BB06" w14:textId="77777777" w:rsidR="00AD44E7" w:rsidRDefault="00AD44E7" w:rsidP="00AD44E7"/>
    <w:p w14:paraId="25A17573" w14:textId="77777777" w:rsidR="0011365A" w:rsidRPr="00526BE7" w:rsidRDefault="0011365A" w:rsidP="0011365A">
      <w:pPr>
        <w:pStyle w:val="ListParagraph"/>
        <w:ind w:left="360"/>
        <w:rPr>
          <w:rFonts w:ascii="Times New Roman" w:eastAsiaTheme="minorEastAsia" w:hAnsi="Times New Roman" w:cs="Times New Roman"/>
          <w:b/>
          <w:bCs/>
          <w:i/>
          <w:iCs/>
          <w:noProof/>
          <w:lang w:val="en-GB" w:eastAsia="zh-CN"/>
        </w:rPr>
      </w:pPr>
    </w:p>
    <w:p w14:paraId="3E239604" w14:textId="77777777" w:rsidR="0011365A" w:rsidRPr="00526BE7" w:rsidRDefault="0011365A" w:rsidP="0011365A">
      <w:pPr>
        <w:pStyle w:val="ListParagraph"/>
        <w:numPr>
          <w:ilvl w:val="0"/>
          <w:numId w:val="97"/>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Study the behaviour of the victim UE when the SRS transmission is dropped by the aggressor UE, e.g. due to collision with other UL signals.</w:t>
      </w:r>
    </w:p>
    <w:p w14:paraId="763EFE1A" w14:textId="77777777" w:rsidR="0011365A" w:rsidRPr="00526BE7" w:rsidRDefault="0011365A" w:rsidP="0011365A">
      <w:pPr>
        <w:pStyle w:val="ListParagraph"/>
        <w:ind w:left="360"/>
        <w:rPr>
          <w:rFonts w:ascii="Times New Roman" w:eastAsiaTheme="minorEastAsia" w:hAnsi="Times New Roman" w:cs="Times New Roman"/>
          <w:b/>
          <w:bCs/>
          <w:i/>
          <w:iCs/>
          <w:noProof/>
          <w:lang w:val="en-GB" w:eastAsia="zh-CN"/>
        </w:rPr>
      </w:pPr>
    </w:p>
    <w:p w14:paraId="69A725CD" w14:textId="77777777" w:rsidR="0011365A" w:rsidRPr="00526BE7" w:rsidRDefault="0011365A" w:rsidP="0011365A">
      <w:pPr>
        <w:pStyle w:val="ListParagraph"/>
        <w:numPr>
          <w:ilvl w:val="0"/>
          <w:numId w:val="97"/>
        </w:numPr>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UE to report a specified/configurable number N of the highest L1-SRS-RSRPs from all the measured SRS resources of different potential agressor UEs.</w:t>
      </w:r>
    </w:p>
    <w:p w14:paraId="4C621B23" w14:textId="77777777" w:rsidR="0011365A" w:rsidRPr="00526BE7" w:rsidRDefault="0011365A" w:rsidP="0011365A">
      <w:pPr>
        <w:jc w:val="both"/>
        <w:rPr>
          <w:rFonts w:eastAsia="SimSun"/>
          <w:lang w:val="en-GB"/>
        </w:rPr>
      </w:pPr>
    </w:p>
    <w:p w14:paraId="6AB7FC9B" w14:textId="77777777" w:rsidR="0011365A" w:rsidRDefault="0011365A" w:rsidP="0011365A">
      <w:pPr>
        <w:pStyle w:val="ListParagraph"/>
        <w:numPr>
          <w:ilvl w:val="0"/>
          <w:numId w:val="97"/>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The network to configure an SRS resource subset restriction and the UE to report the L1-SRS-RSRP  based on the SRS resources in the SRS resource subset.</w:t>
      </w:r>
    </w:p>
    <w:p w14:paraId="2F62BFEB" w14:textId="77777777" w:rsidR="0011365A" w:rsidRPr="00641350" w:rsidRDefault="0011365A" w:rsidP="0011365A">
      <w:pPr>
        <w:pStyle w:val="ListParagraph"/>
        <w:rPr>
          <w:rFonts w:ascii="Times New Roman" w:eastAsiaTheme="minorEastAsia" w:hAnsi="Times New Roman" w:cs="Times New Roman"/>
          <w:b/>
          <w:bCs/>
          <w:i/>
          <w:iCs/>
          <w:noProof/>
          <w:lang w:val="en-GB" w:eastAsia="zh-CN"/>
        </w:rPr>
      </w:pPr>
    </w:p>
    <w:p w14:paraId="7A696CA4" w14:textId="77777777" w:rsidR="0011365A" w:rsidRPr="00526BE7" w:rsidRDefault="0011365A" w:rsidP="0011365A">
      <w:pPr>
        <w:pStyle w:val="ListParagraph"/>
        <w:ind w:left="360"/>
        <w:jc w:val="both"/>
        <w:rPr>
          <w:rFonts w:ascii="Times New Roman" w:eastAsiaTheme="minorEastAsia" w:hAnsi="Times New Roman" w:cs="Times New Roman"/>
          <w:b/>
          <w:bCs/>
          <w:i/>
          <w:iCs/>
          <w:noProof/>
          <w:lang w:val="en-GB" w:eastAsia="zh-CN"/>
        </w:rPr>
      </w:pPr>
    </w:p>
    <w:p w14:paraId="3979BA5A" w14:textId="77777777" w:rsidR="0011365A" w:rsidRDefault="0011365A" w:rsidP="0011365A">
      <w:pPr>
        <w:pStyle w:val="ListParagraph"/>
        <w:numPr>
          <w:ilvl w:val="0"/>
          <w:numId w:val="97"/>
        </w:numPr>
        <w:jc w:val="both"/>
        <w:rPr>
          <w:rFonts w:ascii="Times New Roman" w:eastAsiaTheme="minorEastAsia" w:hAnsi="Times New Roman" w:cs="Times New Roman"/>
          <w:b/>
          <w:bCs/>
          <w:i/>
          <w:iCs/>
          <w:noProof/>
          <w:lang w:val="en-GB" w:eastAsia="zh-CN"/>
        </w:rPr>
      </w:pPr>
      <w:r w:rsidRPr="00526BE7">
        <w:rPr>
          <w:rFonts w:ascii="Times New Roman" w:eastAsiaTheme="minorEastAsia" w:hAnsi="Times New Roman" w:cs="Times New Roman"/>
          <w:b/>
          <w:bCs/>
          <w:i/>
          <w:iCs/>
          <w:noProof/>
          <w:lang w:val="en-GB" w:eastAsia="zh-CN"/>
        </w:rPr>
        <w:t>If a multiple ports SRS resource is configured for L1-SRS-RSRP measurement, the UE can measure/report the L1-SRS-RSRP for each SRS port.</w:t>
      </w:r>
    </w:p>
    <w:p w14:paraId="368C0A43" w14:textId="77777777" w:rsidR="00D234FC" w:rsidRDefault="00D234FC" w:rsidP="00D234FC">
      <w:pPr>
        <w:pStyle w:val="ListParagraph"/>
        <w:ind w:left="360"/>
        <w:jc w:val="both"/>
        <w:rPr>
          <w:rFonts w:ascii="Times New Roman" w:eastAsiaTheme="minorEastAsia" w:hAnsi="Times New Roman" w:cs="Times New Roman"/>
          <w:b/>
          <w:bCs/>
          <w:i/>
          <w:iCs/>
          <w:noProof/>
          <w:lang w:val="en-GB" w:eastAsia="zh-CN"/>
        </w:rPr>
      </w:pPr>
    </w:p>
    <w:p w14:paraId="23BCCCA0" w14:textId="77777777" w:rsidR="00D234FC" w:rsidRPr="00AC3F0F" w:rsidRDefault="00D234FC" w:rsidP="00D234FC">
      <w:pPr>
        <w:pStyle w:val="ListParagraph"/>
        <w:numPr>
          <w:ilvl w:val="0"/>
          <w:numId w:val="97"/>
        </w:numPr>
        <w:jc w:val="both"/>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a UE is to </w:t>
      </w:r>
      <w:r w:rsidRPr="00AC3F0F">
        <w:rPr>
          <w:rFonts w:ascii="Times New Roman" w:eastAsiaTheme="minorEastAsia" w:hAnsi="Times New Roman" w:cs="Times New Roman"/>
          <w:b/>
          <w:bCs/>
          <w:i/>
          <w:iCs/>
          <w:noProof/>
          <w:lang w:val="en-GB" w:eastAsia="zh-CN"/>
        </w:rPr>
        <w:t>receive a DL signal and is also expecting an SRS transmission from  another UE for UE-to-UE CLI measurements based on different QCL -TypeD, it cannot receive both the SRS and the DL signal simultaneously. Some solutions could be specified:</w:t>
      </w:r>
    </w:p>
    <w:p w14:paraId="1D02E254" w14:textId="77777777" w:rsidR="00D234FC" w:rsidRPr="00AC3F0F" w:rsidRDefault="00D234FC" w:rsidP="00D234FC">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Dropping SRS</w:t>
      </w:r>
    </w:p>
    <w:p w14:paraId="12B17FF1" w14:textId="77777777" w:rsidR="00D234FC" w:rsidRPr="00AC3F0F" w:rsidRDefault="00D234FC" w:rsidP="00D234FC">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Dropping DL signal</w:t>
      </w:r>
    </w:p>
    <w:p w14:paraId="3E8608B5" w14:textId="77777777" w:rsidR="00D234FC" w:rsidRPr="00526BE7" w:rsidRDefault="00D234FC" w:rsidP="00D234FC">
      <w:pPr>
        <w:pStyle w:val="ListParagraph"/>
        <w:numPr>
          <w:ilvl w:val="0"/>
          <w:numId w:val="99"/>
        </w:numPr>
        <w:jc w:val="both"/>
        <w:rPr>
          <w:rFonts w:ascii="Times New Roman" w:eastAsiaTheme="minorEastAsia" w:hAnsi="Times New Roman" w:cs="Times New Roman"/>
          <w:b/>
          <w:bCs/>
          <w:i/>
          <w:iCs/>
          <w:noProof/>
          <w:lang w:val="en-GB" w:eastAsia="zh-CN"/>
        </w:rPr>
      </w:pPr>
      <w:r w:rsidRPr="00AC3F0F">
        <w:rPr>
          <w:rFonts w:ascii="Times New Roman" w:eastAsiaTheme="minorEastAsia" w:hAnsi="Times New Roman" w:cs="Times New Roman"/>
          <w:b/>
          <w:bCs/>
          <w:i/>
          <w:iCs/>
          <w:noProof/>
          <w:lang w:val="en-GB" w:eastAsia="zh-CN"/>
        </w:rPr>
        <w:t>Follow priority rules</w:t>
      </w:r>
    </w:p>
    <w:p w14:paraId="0DEEE265" w14:textId="77777777" w:rsidR="0011365A" w:rsidRDefault="0011365A" w:rsidP="0011365A">
      <w:pPr>
        <w:spacing w:afterLines="50" w:after="120"/>
        <w:jc w:val="both"/>
        <w:rPr>
          <w:lang w:val="en-GB"/>
        </w:rPr>
      </w:pPr>
    </w:p>
    <w:p w14:paraId="6A4D7B31" w14:textId="77777777" w:rsidR="00D234FC" w:rsidRPr="00AD44E7" w:rsidRDefault="00D234FC" w:rsidP="0011365A">
      <w:pPr>
        <w:spacing w:afterLines="50" w:after="120"/>
        <w:jc w:val="both"/>
        <w:rPr>
          <w:lang w:val="en-GB"/>
        </w:rPr>
      </w:pPr>
    </w:p>
    <w:p w14:paraId="206FEC0C" w14:textId="77777777" w:rsidR="0011365A" w:rsidRPr="00AD44E7" w:rsidRDefault="0011365A" w:rsidP="0011365A">
      <w:pPr>
        <w:pStyle w:val="ListParagraph"/>
        <w:numPr>
          <w:ilvl w:val="0"/>
          <w:numId w:val="97"/>
        </w:numPr>
        <w:rPr>
          <w:rFonts w:ascii="Times New Roman" w:eastAsiaTheme="minorEastAsia" w:hAnsi="Times New Roman" w:cs="Times New Roman"/>
          <w:b/>
          <w:bCs/>
          <w:i/>
          <w:iCs/>
          <w:noProof/>
          <w:lang w:val="en-GB" w:eastAsia="zh-CN"/>
        </w:rPr>
      </w:pPr>
      <w:r w:rsidRPr="00AD44E7">
        <w:rPr>
          <w:rFonts w:ascii="Times New Roman" w:eastAsiaTheme="minorEastAsia" w:hAnsi="Times New Roman" w:cs="Times New Roman"/>
          <w:b/>
          <w:bCs/>
          <w:i/>
          <w:iCs/>
          <w:noProof/>
          <w:lang w:val="en-GB" w:eastAsia="zh-CN"/>
        </w:rPr>
        <w:t>Inter-UE CLI measurement and reporting mechanisms should prioritize UE complexity reduction. This includes minimizing CLI measurement and reporting frequency and optimizing signaling overhead.</w:t>
      </w:r>
    </w:p>
    <w:p w14:paraId="00BF5A69" w14:textId="77777777" w:rsidR="0011365A" w:rsidRPr="00641350" w:rsidRDefault="0011365A" w:rsidP="0011365A">
      <w:pPr>
        <w:jc w:val="both"/>
        <w:rPr>
          <w:rFonts w:eastAsiaTheme="minorEastAsia"/>
          <w:b/>
          <w:bCs/>
          <w:i/>
          <w:iCs/>
          <w:noProof/>
          <w:lang w:val="en-GB" w:eastAsia="zh-CN"/>
        </w:rPr>
      </w:pPr>
    </w:p>
    <w:p w14:paraId="47FC1DA6" w14:textId="77777777" w:rsidR="0011365A" w:rsidRDefault="0011365A" w:rsidP="0011365A"/>
    <w:p w14:paraId="600828D5" w14:textId="77777777" w:rsidR="00033BA8" w:rsidRDefault="00033BA8" w:rsidP="00033BA8"/>
    <w:p w14:paraId="57176690" w14:textId="77777777" w:rsidR="000E405C" w:rsidRPr="00AD44E7" w:rsidRDefault="000E405C" w:rsidP="000E405C">
      <w:pPr>
        <w:jc w:val="both"/>
        <w:rPr>
          <w:lang w:eastAsia="zh-TW"/>
        </w:rPr>
      </w:pPr>
    </w:p>
    <w:p w14:paraId="40F687A2" w14:textId="77777777" w:rsidR="00EE036A" w:rsidRPr="00AD44E7" w:rsidRDefault="00EE036A" w:rsidP="00EE036A">
      <w:pPr>
        <w:pStyle w:val="Heading1"/>
        <w:jc w:val="both"/>
        <w:rPr>
          <w:lang w:val="en-US"/>
        </w:rPr>
      </w:pPr>
      <w:r w:rsidRPr="00AD44E7">
        <w:rPr>
          <w:rFonts w:hint="eastAsia"/>
          <w:lang w:val="en-US" w:eastAsia="zh-TW"/>
        </w:rPr>
        <w:t>References</w:t>
      </w:r>
    </w:p>
    <w:p w14:paraId="21E3F6F9" w14:textId="243E669E" w:rsidR="007C3BC4" w:rsidRPr="00AD44E7"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AD44E7">
        <w:t>RP-234035 “New WID: Evolution of NR duplex operation: Sub-band full duplex (SBFD)”, CMCC (Moderator, RAN1 VC), RAN#102, Edinburgh, Scotland, December 11-15, 2023.</w:t>
      </w:r>
      <w:bookmarkEnd w:id="3"/>
    </w:p>
    <w:p w14:paraId="0D4EC287" w14:textId="7D148F55" w:rsidR="00533361" w:rsidRPr="00AD44E7" w:rsidRDefault="00533361" w:rsidP="00533361">
      <w:pPr>
        <w:pStyle w:val="References"/>
        <w:numPr>
          <w:ilvl w:val="0"/>
          <w:numId w:val="3"/>
        </w:numPr>
        <w:autoSpaceDE w:val="0"/>
        <w:autoSpaceDN w:val="0"/>
        <w:snapToGrid w:val="0"/>
        <w:spacing w:after="60"/>
        <w:jc w:val="both"/>
      </w:pPr>
      <w:bookmarkStart w:id="5" w:name="_Ref158658947"/>
      <w:r w:rsidRPr="00AD44E7">
        <w:t xml:space="preserve">3GPP </w:t>
      </w:r>
      <w:bookmarkStart w:id="6" w:name="specType1"/>
      <w:r w:rsidRPr="00AD44E7">
        <w:t>TR</w:t>
      </w:r>
      <w:bookmarkEnd w:id="6"/>
      <w:r w:rsidRPr="00AD44E7">
        <w:t xml:space="preserve"> </w:t>
      </w:r>
      <w:bookmarkStart w:id="7" w:name="specNumber"/>
      <w:r w:rsidRPr="00AD44E7">
        <w:t>38.</w:t>
      </w:r>
      <w:bookmarkEnd w:id="7"/>
      <w:r w:rsidRPr="00AD44E7">
        <w:t xml:space="preserve">858 </w:t>
      </w:r>
      <w:bookmarkStart w:id="8" w:name="specVersion"/>
      <w:r w:rsidRPr="00AD44E7">
        <w:t>V18.0.</w:t>
      </w:r>
      <w:bookmarkEnd w:id="8"/>
      <w:r w:rsidRPr="00AD44E7">
        <w:t>0 “Study on Evolution of NR Duplex Operation”</w:t>
      </w:r>
      <w:bookmarkEnd w:id="5"/>
    </w:p>
    <w:p w14:paraId="5F4B4449" w14:textId="658796EF" w:rsidR="00EF5A49" w:rsidRPr="00AD44E7" w:rsidRDefault="00EF5A49" w:rsidP="00533361">
      <w:pPr>
        <w:pStyle w:val="References"/>
        <w:numPr>
          <w:ilvl w:val="0"/>
          <w:numId w:val="3"/>
        </w:numPr>
        <w:autoSpaceDE w:val="0"/>
        <w:autoSpaceDN w:val="0"/>
        <w:snapToGrid w:val="0"/>
        <w:spacing w:after="60"/>
        <w:jc w:val="both"/>
      </w:pPr>
      <w:bookmarkStart w:id="9" w:name="_Ref158816486"/>
      <w:r w:rsidRPr="00AD44E7">
        <w:t>R1-2308336</w:t>
      </w:r>
      <w:r w:rsidRPr="00AD44E7">
        <w:rPr>
          <w:lang w:eastAsia="zh-CN"/>
        </w:rPr>
        <w:t xml:space="preserve">, Discussion on evaluation and methodologies on evolution of NR duplex operation, Huawei, </w:t>
      </w:r>
      <w:proofErr w:type="spellStart"/>
      <w:r w:rsidRPr="00AD44E7">
        <w:rPr>
          <w:lang w:eastAsia="zh-CN"/>
        </w:rPr>
        <w:t>HiSilicon</w:t>
      </w:r>
      <w:bookmarkEnd w:id="9"/>
      <w:proofErr w:type="spellEnd"/>
    </w:p>
    <w:p w14:paraId="12FD96CF" w14:textId="258F4DC1" w:rsidR="00EF5A49" w:rsidRPr="00AD44E7" w:rsidRDefault="00EF5A49" w:rsidP="00533361">
      <w:pPr>
        <w:pStyle w:val="References"/>
        <w:numPr>
          <w:ilvl w:val="0"/>
          <w:numId w:val="3"/>
        </w:numPr>
        <w:autoSpaceDE w:val="0"/>
        <w:autoSpaceDN w:val="0"/>
        <w:snapToGrid w:val="0"/>
        <w:spacing w:after="60"/>
        <w:jc w:val="both"/>
      </w:pPr>
      <w:bookmarkStart w:id="10" w:name="_Ref158816488"/>
      <w:r w:rsidRPr="00AD44E7">
        <w:rPr>
          <w:lang w:eastAsia="zh-CN"/>
        </w:rPr>
        <w:t>R1-2307922, On Deployment scenarios and evaluation Methodology for NR duplex evolution, Qualcomm Incorporated</w:t>
      </w:r>
      <w:bookmarkEnd w:id="10"/>
    </w:p>
    <w:p w14:paraId="629A062F" w14:textId="49EC318F" w:rsidR="004272CF" w:rsidRPr="00AD44E7" w:rsidRDefault="004272CF" w:rsidP="00533361">
      <w:pPr>
        <w:pStyle w:val="References"/>
        <w:numPr>
          <w:ilvl w:val="0"/>
          <w:numId w:val="3"/>
        </w:numPr>
        <w:autoSpaceDE w:val="0"/>
        <w:autoSpaceDN w:val="0"/>
        <w:snapToGrid w:val="0"/>
        <w:spacing w:after="60"/>
        <w:jc w:val="both"/>
      </w:pPr>
      <w:bookmarkStart w:id="11" w:name="_Ref158901800"/>
      <w:r w:rsidRPr="00AD44E7">
        <w:rPr>
          <w:lang w:eastAsia="zh-CN"/>
        </w:rPr>
        <w:t>R1-2306874, On the evaluation methodology for NR duplexing enhancements, Nokia, Nokia Shanghai Bell</w:t>
      </w:r>
      <w:bookmarkEnd w:id="11"/>
    </w:p>
    <w:p w14:paraId="0926C284" w14:textId="08F6E018" w:rsidR="005C4548" w:rsidRPr="00E5549B" w:rsidRDefault="004272CF" w:rsidP="00E5549B">
      <w:pPr>
        <w:pStyle w:val="References"/>
        <w:numPr>
          <w:ilvl w:val="0"/>
          <w:numId w:val="3"/>
        </w:numPr>
        <w:autoSpaceDE w:val="0"/>
        <w:autoSpaceDN w:val="0"/>
        <w:snapToGrid w:val="0"/>
        <w:spacing w:after="60"/>
        <w:jc w:val="both"/>
      </w:pPr>
      <w:bookmarkStart w:id="12" w:name="_Ref158901802"/>
      <w:r w:rsidRPr="00AD44E7">
        <w:rPr>
          <w:lang w:eastAsia="zh-CN"/>
        </w:rPr>
        <w:t>R1-2307922, On Deployment scenarios and evaluation Methodology for NR duplex evolution, Qualcomm Incorporated</w:t>
      </w:r>
      <w:bookmarkEnd w:id="4"/>
      <w:bookmarkEnd w:id="12"/>
    </w:p>
    <w:sectPr w:rsidR="005C4548" w:rsidRPr="00E554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1"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7"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7"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2"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5"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7"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5"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5"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98"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20"/>
  </w:num>
  <w:num w:numId="2" w16cid:durableId="2100910162">
    <w:abstractNumId w:val="3"/>
  </w:num>
  <w:num w:numId="3" w16cid:durableId="329724433">
    <w:abstractNumId w:val="39"/>
  </w:num>
  <w:num w:numId="4" w16cid:durableId="502550087">
    <w:abstractNumId w:val="79"/>
  </w:num>
  <w:num w:numId="5" w16cid:durableId="1939870257">
    <w:abstractNumId w:val="10"/>
  </w:num>
  <w:num w:numId="6" w16cid:durableId="1579515392">
    <w:abstractNumId w:val="75"/>
  </w:num>
  <w:num w:numId="7" w16cid:durableId="294604523">
    <w:abstractNumId w:val="32"/>
  </w:num>
  <w:num w:numId="8" w16cid:durableId="1812138722">
    <w:abstractNumId w:val="28"/>
  </w:num>
  <w:num w:numId="9" w16cid:durableId="556744752">
    <w:abstractNumId w:val="71"/>
  </w:num>
  <w:num w:numId="10" w16cid:durableId="1096099468">
    <w:abstractNumId w:val="65"/>
  </w:num>
  <w:num w:numId="11" w16cid:durableId="953370088">
    <w:abstractNumId w:val="14"/>
  </w:num>
  <w:num w:numId="12" w16cid:durableId="1572157965">
    <w:abstractNumId w:val="6"/>
  </w:num>
  <w:num w:numId="13" w16cid:durableId="421487754">
    <w:abstractNumId w:val="69"/>
  </w:num>
  <w:num w:numId="14" w16cid:durableId="1818716288">
    <w:abstractNumId w:val="53"/>
  </w:num>
  <w:num w:numId="15" w16cid:durableId="1565334203">
    <w:abstractNumId w:val="60"/>
  </w:num>
  <w:num w:numId="16" w16cid:durableId="830872576">
    <w:abstractNumId w:val="96"/>
  </w:num>
  <w:num w:numId="17" w16cid:durableId="706443122">
    <w:abstractNumId w:val="11"/>
  </w:num>
  <w:num w:numId="18" w16cid:durableId="2075927906">
    <w:abstractNumId w:val="70"/>
  </w:num>
  <w:num w:numId="19" w16cid:durableId="440996695">
    <w:abstractNumId w:val="81"/>
  </w:num>
  <w:num w:numId="20" w16cid:durableId="1254819265">
    <w:abstractNumId w:val="51"/>
  </w:num>
  <w:num w:numId="21" w16cid:durableId="2075859761">
    <w:abstractNumId w:val="55"/>
  </w:num>
  <w:num w:numId="22" w16cid:durableId="215820528">
    <w:abstractNumId w:val="35"/>
  </w:num>
  <w:num w:numId="23" w16cid:durableId="885918103">
    <w:abstractNumId w:val="7"/>
  </w:num>
  <w:num w:numId="24" w16cid:durableId="1583372826">
    <w:abstractNumId w:val="12"/>
  </w:num>
  <w:num w:numId="25" w16cid:durableId="39477220">
    <w:abstractNumId w:val="85"/>
  </w:num>
  <w:num w:numId="26" w16cid:durableId="1719668145">
    <w:abstractNumId w:val="82"/>
  </w:num>
  <w:num w:numId="27" w16cid:durableId="692457513">
    <w:abstractNumId w:val="59"/>
  </w:num>
  <w:num w:numId="28" w16cid:durableId="2142647401">
    <w:abstractNumId w:val="78"/>
  </w:num>
  <w:num w:numId="29" w16cid:durableId="1685597283">
    <w:abstractNumId w:val="49"/>
  </w:num>
  <w:num w:numId="30" w16cid:durableId="1043096829">
    <w:abstractNumId w:val="90"/>
  </w:num>
  <w:num w:numId="31" w16cid:durableId="498428937">
    <w:abstractNumId w:val="73"/>
  </w:num>
  <w:num w:numId="32" w16cid:durableId="1949966076">
    <w:abstractNumId w:val="67"/>
  </w:num>
  <w:num w:numId="33" w16cid:durableId="157380159">
    <w:abstractNumId w:val="29"/>
  </w:num>
  <w:num w:numId="34" w16cid:durableId="1396123687">
    <w:abstractNumId w:val="72"/>
  </w:num>
  <w:num w:numId="35" w16cid:durableId="1403986591">
    <w:abstractNumId w:val="94"/>
  </w:num>
  <w:num w:numId="36" w16cid:durableId="728842719">
    <w:abstractNumId w:val="30"/>
  </w:num>
  <w:num w:numId="37" w16cid:durableId="1652518254">
    <w:abstractNumId w:val="16"/>
  </w:num>
  <w:num w:numId="38" w16cid:durableId="1854803906">
    <w:abstractNumId w:val="41"/>
  </w:num>
  <w:num w:numId="39" w16cid:durableId="490870540">
    <w:abstractNumId w:val="27"/>
  </w:num>
  <w:num w:numId="40" w16cid:durableId="599989674">
    <w:abstractNumId w:val="9"/>
  </w:num>
  <w:num w:numId="41" w16cid:durableId="962686721">
    <w:abstractNumId w:val="62"/>
  </w:num>
  <w:num w:numId="42" w16cid:durableId="307511613">
    <w:abstractNumId w:val="93"/>
  </w:num>
  <w:num w:numId="43" w16cid:durableId="322123341">
    <w:abstractNumId w:val="34"/>
  </w:num>
  <w:num w:numId="44" w16cid:durableId="1890798390">
    <w:abstractNumId w:val="97"/>
  </w:num>
  <w:num w:numId="45" w16cid:durableId="2118131690">
    <w:abstractNumId w:val="92"/>
  </w:num>
  <w:num w:numId="46" w16cid:durableId="1345277809">
    <w:abstractNumId w:val="46"/>
  </w:num>
  <w:num w:numId="47" w16cid:durableId="773406897">
    <w:abstractNumId w:val="74"/>
  </w:num>
  <w:num w:numId="48" w16cid:durableId="595023420">
    <w:abstractNumId w:val="66"/>
  </w:num>
  <w:num w:numId="49" w16cid:durableId="2079598080">
    <w:abstractNumId w:val="80"/>
  </w:num>
  <w:num w:numId="50" w16cid:durableId="415906667">
    <w:abstractNumId w:val="38"/>
  </w:num>
  <w:num w:numId="51" w16cid:durableId="1214580962">
    <w:abstractNumId w:val="86"/>
  </w:num>
  <w:num w:numId="52" w16cid:durableId="1342390268">
    <w:abstractNumId w:val="84"/>
  </w:num>
  <w:num w:numId="53" w16cid:durableId="1815636564">
    <w:abstractNumId w:val="47"/>
  </w:num>
  <w:num w:numId="54" w16cid:durableId="1933313435">
    <w:abstractNumId w:val="5"/>
  </w:num>
  <w:num w:numId="55" w16cid:durableId="528227147">
    <w:abstractNumId w:val="18"/>
  </w:num>
  <w:num w:numId="56" w16cid:durableId="545069915">
    <w:abstractNumId w:val="25"/>
  </w:num>
  <w:num w:numId="57" w16cid:durableId="885990808">
    <w:abstractNumId w:val="36"/>
  </w:num>
  <w:num w:numId="58" w16cid:durableId="1016925072">
    <w:abstractNumId w:val="54"/>
  </w:num>
  <w:num w:numId="59" w16cid:durableId="627859321">
    <w:abstractNumId w:val="8"/>
  </w:num>
  <w:num w:numId="60" w16cid:durableId="926881786">
    <w:abstractNumId w:val="44"/>
  </w:num>
  <w:num w:numId="61" w16cid:durableId="1724330635">
    <w:abstractNumId w:val="15"/>
  </w:num>
  <w:num w:numId="62" w16cid:durableId="693773030">
    <w:abstractNumId w:val="95"/>
  </w:num>
  <w:num w:numId="63" w16cid:durableId="39091479">
    <w:abstractNumId w:val="0"/>
  </w:num>
  <w:num w:numId="64" w16cid:durableId="120325226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48"/>
  </w:num>
  <w:num w:numId="67" w16cid:durableId="142894702">
    <w:abstractNumId w:val="89"/>
  </w:num>
  <w:num w:numId="68" w16cid:durableId="1625191128">
    <w:abstractNumId w:val="40"/>
  </w:num>
  <w:num w:numId="69" w16cid:durableId="337658714">
    <w:abstractNumId w:val="56"/>
  </w:num>
  <w:num w:numId="70" w16cid:durableId="584850547">
    <w:abstractNumId w:val="87"/>
  </w:num>
  <w:num w:numId="71" w16cid:durableId="1630626996">
    <w:abstractNumId w:val="68"/>
  </w:num>
  <w:num w:numId="72" w16cid:durableId="1806577308">
    <w:abstractNumId w:val="63"/>
  </w:num>
  <w:num w:numId="73" w16cid:durableId="1459832851">
    <w:abstractNumId w:val="61"/>
  </w:num>
  <w:num w:numId="74" w16cid:durableId="2038434122">
    <w:abstractNumId w:val="98"/>
  </w:num>
  <w:num w:numId="75" w16cid:durableId="148522607">
    <w:abstractNumId w:val="42"/>
  </w:num>
  <w:num w:numId="76" w16cid:durableId="1927839054">
    <w:abstractNumId w:val="21"/>
  </w:num>
  <w:num w:numId="77" w16cid:durableId="366881415">
    <w:abstractNumId w:val="23"/>
  </w:num>
  <w:num w:numId="78" w16cid:durableId="898174974">
    <w:abstractNumId w:val="17"/>
  </w:num>
  <w:num w:numId="79" w16cid:durableId="703557573">
    <w:abstractNumId w:val="57"/>
  </w:num>
  <w:num w:numId="80" w16cid:durableId="1962151705">
    <w:abstractNumId w:val="88"/>
  </w:num>
  <w:num w:numId="81" w16cid:durableId="1619482691">
    <w:abstractNumId w:val="31"/>
  </w:num>
  <w:num w:numId="82" w16cid:durableId="1738358644">
    <w:abstractNumId w:val="52"/>
  </w:num>
  <w:num w:numId="83" w16cid:durableId="1402368639">
    <w:abstractNumId w:val="24"/>
  </w:num>
  <w:num w:numId="84" w16cid:durableId="104426519">
    <w:abstractNumId w:val="2"/>
  </w:num>
  <w:num w:numId="85" w16cid:durableId="1277787952">
    <w:abstractNumId w:val="19"/>
  </w:num>
  <w:num w:numId="86" w16cid:durableId="1572152929">
    <w:abstractNumId w:val="4"/>
  </w:num>
  <w:num w:numId="87" w16cid:durableId="362749171">
    <w:abstractNumId w:val="77"/>
  </w:num>
  <w:num w:numId="88" w16cid:durableId="545486371">
    <w:abstractNumId w:val="13"/>
  </w:num>
  <w:num w:numId="89" w16cid:durableId="2058505051">
    <w:abstractNumId w:val="43"/>
  </w:num>
  <w:num w:numId="90" w16cid:durableId="895236134">
    <w:abstractNumId w:val="91"/>
  </w:num>
  <w:num w:numId="91" w16cid:durableId="935334197">
    <w:abstractNumId w:val="50"/>
  </w:num>
  <w:num w:numId="92" w16cid:durableId="71316081">
    <w:abstractNumId w:val="26"/>
  </w:num>
  <w:num w:numId="93" w16cid:durableId="240260555">
    <w:abstractNumId w:val="76"/>
  </w:num>
  <w:num w:numId="94" w16cid:durableId="2026905828">
    <w:abstractNumId w:val="58"/>
  </w:num>
  <w:num w:numId="95" w16cid:durableId="1702583604">
    <w:abstractNumId w:val="33"/>
  </w:num>
  <w:num w:numId="96" w16cid:durableId="1800494854">
    <w:abstractNumId w:val="37"/>
  </w:num>
  <w:num w:numId="97" w16cid:durableId="317344534">
    <w:abstractNumId w:val="45"/>
  </w:num>
  <w:num w:numId="98" w16cid:durableId="566689927">
    <w:abstractNumId w:val="83"/>
  </w:num>
  <w:num w:numId="99" w16cid:durableId="2017228608">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40C5"/>
    <w:rsid w:val="000263D5"/>
    <w:rsid w:val="000330BF"/>
    <w:rsid w:val="00033BA8"/>
    <w:rsid w:val="00034069"/>
    <w:rsid w:val="00036529"/>
    <w:rsid w:val="000368A3"/>
    <w:rsid w:val="00044B2C"/>
    <w:rsid w:val="0004699D"/>
    <w:rsid w:val="00046B42"/>
    <w:rsid w:val="00051F2E"/>
    <w:rsid w:val="00052596"/>
    <w:rsid w:val="000563D2"/>
    <w:rsid w:val="000620FC"/>
    <w:rsid w:val="00062ADD"/>
    <w:rsid w:val="0006636F"/>
    <w:rsid w:val="000668B8"/>
    <w:rsid w:val="0006752F"/>
    <w:rsid w:val="00074C87"/>
    <w:rsid w:val="00075F9E"/>
    <w:rsid w:val="0008065C"/>
    <w:rsid w:val="0008168A"/>
    <w:rsid w:val="00081D14"/>
    <w:rsid w:val="00084243"/>
    <w:rsid w:val="000912D9"/>
    <w:rsid w:val="00092C0F"/>
    <w:rsid w:val="0009345D"/>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E0269"/>
    <w:rsid w:val="000E0FEC"/>
    <w:rsid w:val="000E405C"/>
    <w:rsid w:val="000E5240"/>
    <w:rsid w:val="000F1478"/>
    <w:rsid w:val="000F2C09"/>
    <w:rsid w:val="000F602A"/>
    <w:rsid w:val="000F66A9"/>
    <w:rsid w:val="000F750B"/>
    <w:rsid w:val="0010254B"/>
    <w:rsid w:val="0011072C"/>
    <w:rsid w:val="00111B8D"/>
    <w:rsid w:val="00112BF2"/>
    <w:rsid w:val="0011365A"/>
    <w:rsid w:val="00136085"/>
    <w:rsid w:val="00137338"/>
    <w:rsid w:val="00140F65"/>
    <w:rsid w:val="001457BB"/>
    <w:rsid w:val="0014619C"/>
    <w:rsid w:val="00154337"/>
    <w:rsid w:val="00165976"/>
    <w:rsid w:val="00165EB4"/>
    <w:rsid w:val="00175C70"/>
    <w:rsid w:val="00180900"/>
    <w:rsid w:val="00185856"/>
    <w:rsid w:val="001862B5"/>
    <w:rsid w:val="001870EE"/>
    <w:rsid w:val="00190600"/>
    <w:rsid w:val="001907D3"/>
    <w:rsid w:val="001921EC"/>
    <w:rsid w:val="00197D2F"/>
    <w:rsid w:val="001A45ED"/>
    <w:rsid w:val="001A7652"/>
    <w:rsid w:val="001B328E"/>
    <w:rsid w:val="001B52C2"/>
    <w:rsid w:val="001C170D"/>
    <w:rsid w:val="001C195A"/>
    <w:rsid w:val="001D6E80"/>
    <w:rsid w:val="001D75F7"/>
    <w:rsid w:val="001E0633"/>
    <w:rsid w:val="001E5C14"/>
    <w:rsid w:val="001F2DE8"/>
    <w:rsid w:val="001F4189"/>
    <w:rsid w:val="0020190D"/>
    <w:rsid w:val="00202AE0"/>
    <w:rsid w:val="00204726"/>
    <w:rsid w:val="002073C5"/>
    <w:rsid w:val="00210996"/>
    <w:rsid w:val="002165DE"/>
    <w:rsid w:val="002204DF"/>
    <w:rsid w:val="0022147F"/>
    <w:rsid w:val="0022466A"/>
    <w:rsid w:val="002317D0"/>
    <w:rsid w:val="00232DE0"/>
    <w:rsid w:val="00236EF0"/>
    <w:rsid w:val="00243B9A"/>
    <w:rsid w:val="00247B24"/>
    <w:rsid w:val="00251BD1"/>
    <w:rsid w:val="00252F52"/>
    <w:rsid w:val="00262A11"/>
    <w:rsid w:val="00263B6B"/>
    <w:rsid w:val="00266169"/>
    <w:rsid w:val="00270AF4"/>
    <w:rsid w:val="00270C8B"/>
    <w:rsid w:val="0027190E"/>
    <w:rsid w:val="002738C8"/>
    <w:rsid w:val="00275ECE"/>
    <w:rsid w:val="002A1594"/>
    <w:rsid w:val="002A6F53"/>
    <w:rsid w:val="002A7B53"/>
    <w:rsid w:val="002B633E"/>
    <w:rsid w:val="002B7588"/>
    <w:rsid w:val="002C27F9"/>
    <w:rsid w:val="002C31F2"/>
    <w:rsid w:val="002C3747"/>
    <w:rsid w:val="002C4A67"/>
    <w:rsid w:val="002C6C46"/>
    <w:rsid w:val="002C7BA6"/>
    <w:rsid w:val="002D2933"/>
    <w:rsid w:val="002D3AF6"/>
    <w:rsid w:val="002E0638"/>
    <w:rsid w:val="002E40D5"/>
    <w:rsid w:val="002F7D76"/>
    <w:rsid w:val="00300658"/>
    <w:rsid w:val="00300981"/>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72FF"/>
    <w:rsid w:val="003A284A"/>
    <w:rsid w:val="003A3389"/>
    <w:rsid w:val="003A3D6F"/>
    <w:rsid w:val="003D2C54"/>
    <w:rsid w:val="003D61C4"/>
    <w:rsid w:val="003E1F66"/>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32E9"/>
    <w:rsid w:val="004D56D7"/>
    <w:rsid w:val="004D7162"/>
    <w:rsid w:val="004E4AFF"/>
    <w:rsid w:val="004F2A1E"/>
    <w:rsid w:val="004F36E2"/>
    <w:rsid w:val="005002C4"/>
    <w:rsid w:val="0050401D"/>
    <w:rsid w:val="0051403B"/>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711"/>
    <w:rsid w:val="00552C39"/>
    <w:rsid w:val="00561A59"/>
    <w:rsid w:val="0056311F"/>
    <w:rsid w:val="005735F3"/>
    <w:rsid w:val="00582541"/>
    <w:rsid w:val="005848D3"/>
    <w:rsid w:val="00585719"/>
    <w:rsid w:val="00590D13"/>
    <w:rsid w:val="005937FC"/>
    <w:rsid w:val="00594370"/>
    <w:rsid w:val="005A08B3"/>
    <w:rsid w:val="005A16B0"/>
    <w:rsid w:val="005A3B77"/>
    <w:rsid w:val="005B4193"/>
    <w:rsid w:val="005B4D2F"/>
    <w:rsid w:val="005C05C7"/>
    <w:rsid w:val="005C1511"/>
    <w:rsid w:val="005C4548"/>
    <w:rsid w:val="005D4AC0"/>
    <w:rsid w:val="005E05C5"/>
    <w:rsid w:val="005E39AF"/>
    <w:rsid w:val="005E575C"/>
    <w:rsid w:val="005F1807"/>
    <w:rsid w:val="005F58CF"/>
    <w:rsid w:val="00602D4C"/>
    <w:rsid w:val="00604CD0"/>
    <w:rsid w:val="00605190"/>
    <w:rsid w:val="0060722E"/>
    <w:rsid w:val="0061052C"/>
    <w:rsid w:val="00620A98"/>
    <w:rsid w:val="006266FD"/>
    <w:rsid w:val="006277EE"/>
    <w:rsid w:val="006353C9"/>
    <w:rsid w:val="006363B9"/>
    <w:rsid w:val="0063786D"/>
    <w:rsid w:val="00641680"/>
    <w:rsid w:val="00643CF3"/>
    <w:rsid w:val="00645C4D"/>
    <w:rsid w:val="00646ED1"/>
    <w:rsid w:val="00650EB7"/>
    <w:rsid w:val="0065223C"/>
    <w:rsid w:val="0065312E"/>
    <w:rsid w:val="00653A17"/>
    <w:rsid w:val="00655A8E"/>
    <w:rsid w:val="006560A6"/>
    <w:rsid w:val="00656DC8"/>
    <w:rsid w:val="006606D7"/>
    <w:rsid w:val="0066313B"/>
    <w:rsid w:val="00663DB2"/>
    <w:rsid w:val="006664D7"/>
    <w:rsid w:val="00675458"/>
    <w:rsid w:val="006771FA"/>
    <w:rsid w:val="00681FB3"/>
    <w:rsid w:val="006833F2"/>
    <w:rsid w:val="00687D76"/>
    <w:rsid w:val="00692E51"/>
    <w:rsid w:val="0069690D"/>
    <w:rsid w:val="00696E2F"/>
    <w:rsid w:val="006A16BD"/>
    <w:rsid w:val="006A6A5F"/>
    <w:rsid w:val="006A6B61"/>
    <w:rsid w:val="006B19D0"/>
    <w:rsid w:val="006C2B88"/>
    <w:rsid w:val="006C3162"/>
    <w:rsid w:val="006C3C85"/>
    <w:rsid w:val="006C5F99"/>
    <w:rsid w:val="006C78B4"/>
    <w:rsid w:val="006D3237"/>
    <w:rsid w:val="006E2574"/>
    <w:rsid w:val="006E3AF8"/>
    <w:rsid w:val="006F0416"/>
    <w:rsid w:val="006F19B6"/>
    <w:rsid w:val="006F44FF"/>
    <w:rsid w:val="006F738E"/>
    <w:rsid w:val="0070240C"/>
    <w:rsid w:val="007037F5"/>
    <w:rsid w:val="00721219"/>
    <w:rsid w:val="00730D98"/>
    <w:rsid w:val="00731541"/>
    <w:rsid w:val="007327C1"/>
    <w:rsid w:val="00740A33"/>
    <w:rsid w:val="007425CE"/>
    <w:rsid w:val="00746C59"/>
    <w:rsid w:val="00750F71"/>
    <w:rsid w:val="007538C2"/>
    <w:rsid w:val="007570B8"/>
    <w:rsid w:val="00766DCB"/>
    <w:rsid w:val="00780487"/>
    <w:rsid w:val="00780E65"/>
    <w:rsid w:val="00782097"/>
    <w:rsid w:val="00782131"/>
    <w:rsid w:val="00790A9B"/>
    <w:rsid w:val="007920E6"/>
    <w:rsid w:val="00792DFF"/>
    <w:rsid w:val="007A14F0"/>
    <w:rsid w:val="007A2193"/>
    <w:rsid w:val="007A6E58"/>
    <w:rsid w:val="007B0D6D"/>
    <w:rsid w:val="007B1760"/>
    <w:rsid w:val="007B28DB"/>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109E8"/>
    <w:rsid w:val="008153A1"/>
    <w:rsid w:val="008159A2"/>
    <w:rsid w:val="00815A34"/>
    <w:rsid w:val="00820B6A"/>
    <w:rsid w:val="0082106D"/>
    <w:rsid w:val="00835449"/>
    <w:rsid w:val="00840FE0"/>
    <w:rsid w:val="008503DC"/>
    <w:rsid w:val="00851372"/>
    <w:rsid w:val="00854293"/>
    <w:rsid w:val="0086200C"/>
    <w:rsid w:val="008653A8"/>
    <w:rsid w:val="0087052F"/>
    <w:rsid w:val="00881D10"/>
    <w:rsid w:val="0088281E"/>
    <w:rsid w:val="00882994"/>
    <w:rsid w:val="00884276"/>
    <w:rsid w:val="00884801"/>
    <w:rsid w:val="00887EEB"/>
    <w:rsid w:val="008923C7"/>
    <w:rsid w:val="008A0FC3"/>
    <w:rsid w:val="008B4890"/>
    <w:rsid w:val="008B6A0B"/>
    <w:rsid w:val="008C78CD"/>
    <w:rsid w:val="008D19F5"/>
    <w:rsid w:val="008D4DC0"/>
    <w:rsid w:val="008D5022"/>
    <w:rsid w:val="008D7954"/>
    <w:rsid w:val="008E45A7"/>
    <w:rsid w:val="008E7F6B"/>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7293"/>
    <w:rsid w:val="009279F0"/>
    <w:rsid w:val="00927CEE"/>
    <w:rsid w:val="00934C13"/>
    <w:rsid w:val="009376ED"/>
    <w:rsid w:val="009423B0"/>
    <w:rsid w:val="00951EBC"/>
    <w:rsid w:val="009566EA"/>
    <w:rsid w:val="00961F46"/>
    <w:rsid w:val="00962336"/>
    <w:rsid w:val="009803FD"/>
    <w:rsid w:val="00993138"/>
    <w:rsid w:val="0099335E"/>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7E8D"/>
    <w:rsid w:val="00A07ED6"/>
    <w:rsid w:val="00A1241B"/>
    <w:rsid w:val="00A12B28"/>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311B"/>
    <w:rsid w:val="00A709D8"/>
    <w:rsid w:val="00A72E30"/>
    <w:rsid w:val="00A81E1E"/>
    <w:rsid w:val="00A8319B"/>
    <w:rsid w:val="00A87D0B"/>
    <w:rsid w:val="00A964A1"/>
    <w:rsid w:val="00A979A7"/>
    <w:rsid w:val="00AA6995"/>
    <w:rsid w:val="00AB46E0"/>
    <w:rsid w:val="00AB5983"/>
    <w:rsid w:val="00AC3F0F"/>
    <w:rsid w:val="00AC5BAC"/>
    <w:rsid w:val="00AD21ED"/>
    <w:rsid w:val="00AD3D6A"/>
    <w:rsid w:val="00AD44E7"/>
    <w:rsid w:val="00AD550B"/>
    <w:rsid w:val="00AD6731"/>
    <w:rsid w:val="00AD7FE3"/>
    <w:rsid w:val="00AE1349"/>
    <w:rsid w:val="00AE493E"/>
    <w:rsid w:val="00AF06F4"/>
    <w:rsid w:val="00AF42CA"/>
    <w:rsid w:val="00AF468A"/>
    <w:rsid w:val="00B02DC2"/>
    <w:rsid w:val="00B03439"/>
    <w:rsid w:val="00B07881"/>
    <w:rsid w:val="00B12327"/>
    <w:rsid w:val="00B1303E"/>
    <w:rsid w:val="00B141A5"/>
    <w:rsid w:val="00B1646E"/>
    <w:rsid w:val="00B214FF"/>
    <w:rsid w:val="00B21ACC"/>
    <w:rsid w:val="00B223AD"/>
    <w:rsid w:val="00B22880"/>
    <w:rsid w:val="00B248BE"/>
    <w:rsid w:val="00B304CC"/>
    <w:rsid w:val="00B35007"/>
    <w:rsid w:val="00B36E4A"/>
    <w:rsid w:val="00B42E4F"/>
    <w:rsid w:val="00B53F69"/>
    <w:rsid w:val="00B62FB8"/>
    <w:rsid w:val="00B64581"/>
    <w:rsid w:val="00B70443"/>
    <w:rsid w:val="00B7137E"/>
    <w:rsid w:val="00B76DAE"/>
    <w:rsid w:val="00B77DEF"/>
    <w:rsid w:val="00B801C8"/>
    <w:rsid w:val="00B8145A"/>
    <w:rsid w:val="00B8278A"/>
    <w:rsid w:val="00B87D9C"/>
    <w:rsid w:val="00B929A7"/>
    <w:rsid w:val="00BA29D4"/>
    <w:rsid w:val="00BB3C13"/>
    <w:rsid w:val="00BB5737"/>
    <w:rsid w:val="00BB7051"/>
    <w:rsid w:val="00BC169D"/>
    <w:rsid w:val="00BC35D6"/>
    <w:rsid w:val="00BC3B47"/>
    <w:rsid w:val="00BC5876"/>
    <w:rsid w:val="00BD2577"/>
    <w:rsid w:val="00BD4127"/>
    <w:rsid w:val="00BD7C7C"/>
    <w:rsid w:val="00BE1FD3"/>
    <w:rsid w:val="00BE28AF"/>
    <w:rsid w:val="00BE474A"/>
    <w:rsid w:val="00BE7FA4"/>
    <w:rsid w:val="00C01B6F"/>
    <w:rsid w:val="00C02E18"/>
    <w:rsid w:val="00C20577"/>
    <w:rsid w:val="00C24D14"/>
    <w:rsid w:val="00C36C94"/>
    <w:rsid w:val="00C37F2D"/>
    <w:rsid w:val="00C411C7"/>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234FC"/>
    <w:rsid w:val="00D26EB5"/>
    <w:rsid w:val="00D30CCA"/>
    <w:rsid w:val="00D32ACD"/>
    <w:rsid w:val="00D33675"/>
    <w:rsid w:val="00D34231"/>
    <w:rsid w:val="00D3509C"/>
    <w:rsid w:val="00D44763"/>
    <w:rsid w:val="00D46850"/>
    <w:rsid w:val="00D4710B"/>
    <w:rsid w:val="00D5301B"/>
    <w:rsid w:val="00D5388B"/>
    <w:rsid w:val="00D54885"/>
    <w:rsid w:val="00D5782C"/>
    <w:rsid w:val="00D61BA5"/>
    <w:rsid w:val="00D63527"/>
    <w:rsid w:val="00D672D6"/>
    <w:rsid w:val="00D80A76"/>
    <w:rsid w:val="00D82F03"/>
    <w:rsid w:val="00D878E4"/>
    <w:rsid w:val="00D91EE1"/>
    <w:rsid w:val="00D9453F"/>
    <w:rsid w:val="00D959CC"/>
    <w:rsid w:val="00D976AD"/>
    <w:rsid w:val="00DA3835"/>
    <w:rsid w:val="00DA775B"/>
    <w:rsid w:val="00DB056D"/>
    <w:rsid w:val="00DB2775"/>
    <w:rsid w:val="00DB69AF"/>
    <w:rsid w:val="00DB726F"/>
    <w:rsid w:val="00DC076D"/>
    <w:rsid w:val="00DE3B98"/>
    <w:rsid w:val="00E02BF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49B"/>
    <w:rsid w:val="00E55982"/>
    <w:rsid w:val="00E56915"/>
    <w:rsid w:val="00E57ACA"/>
    <w:rsid w:val="00E57BC0"/>
    <w:rsid w:val="00E6088F"/>
    <w:rsid w:val="00E7288B"/>
    <w:rsid w:val="00E77F8F"/>
    <w:rsid w:val="00E80AC0"/>
    <w:rsid w:val="00E8125C"/>
    <w:rsid w:val="00E84FC7"/>
    <w:rsid w:val="00E86675"/>
    <w:rsid w:val="00E8704D"/>
    <w:rsid w:val="00E93782"/>
    <w:rsid w:val="00E95650"/>
    <w:rsid w:val="00E95A7A"/>
    <w:rsid w:val="00EA5594"/>
    <w:rsid w:val="00EB34E2"/>
    <w:rsid w:val="00EB60F6"/>
    <w:rsid w:val="00EB798A"/>
    <w:rsid w:val="00EC27D7"/>
    <w:rsid w:val="00ED4206"/>
    <w:rsid w:val="00ED53B0"/>
    <w:rsid w:val="00EE036A"/>
    <w:rsid w:val="00EE229B"/>
    <w:rsid w:val="00EF138B"/>
    <w:rsid w:val="00EF51D4"/>
    <w:rsid w:val="00EF5A49"/>
    <w:rsid w:val="00EF7268"/>
    <w:rsid w:val="00F00554"/>
    <w:rsid w:val="00F02B48"/>
    <w:rsid w:val="00F032AC"/>
    <w:rsid w:val="00F03918"/>
    <w:rsid w:val="00F058D6"/>
    <w:rsid w:val="00F05CDD"/>
    <w:rsid w:val="00F063E7"/>
    <w:rsid w:val="00F07CCE"/>
    <w:rsid w:val="00F1016B"/>
    <w:rsid w:val="00F11222"/>
    <w:rsid w:val="00F21FDB"/>
    <w:rsid w:val="00F25986"/>
    <w:rsid w:val="00F27451"/>
    <w:rsid w:val="00F3310E"/>
    <w:rsid w:val="00F331BE"/>
    <w:rsid w:val="00F35E44"/>
    <w:rsid w:val="00F44E1F"/>
    <w:rsid w:val="00F458DA"/>
    <w:rsid w:val="00F477EC"/>
    <w:rsid w:val="00F566F7"/>
    <w:rsid w:val="00F60A14"/>
    <w:rsid w:val="00F610CB"/>
    <w:rsid w:val="00F62492"/>
    <w:rsid w:val="00F65D65"/>
    <w:rsid w:val="00F67808"/>
    <w:rsid w:val="00F76165"/>
    <w:rsid w:val="00F76CC9"/>
    <w:rsid w:val="00F832BF"/>
    <w:rsid w:val="00F83AF4"/>
    <w:rsid w:val="00F83C48"/>
    <w:rsid w:val="00F84C18"/>
    <w:rsid w:val="00F84E53"/>
    <w:rsid w:val="00F86486"/>
    <w:rsid w:val="00F94D48"/>
    <w:rsid w:val="00FA5A4F"/>
    <w:rsid w:val="00FB5A21"/>
    <w:rsid w:val="00FB72E0"/>
    <w:rsid w:val="00FC3098"/>
    <w:rsid w:val="00FC5079"/>
    <w:rsid w:val="00FC5A32"/>
    <w:rsid w:val="00FC5ACE"/>
    <w:rsid w:val="00FC62B3"/>
    <w:rsid w:val="00FD1DD9"/>
    <w:rsid w:val="00FE083C"/>
    <w:rsid w:val="00FE426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1327</Words>
  <Characters>7568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13</cp:revision>
  <dcterms:created xsi:type="dcterms:W3CDTF">2024-08-08T15:45:00Z</dcterms:created>
  <dcterms:modified xsi:type="dcterms:W3CDTF">2024-10-04T13:03:00Z</dcterms:modified>
</cp:coreProperties>
</file>